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AFDD" w14:textId="77777777" w:rsidR="00DD1241" w:rsidRPr="0007273C" w:rsidRDefault="003B2ACF">
      <w:pPr>
        <w:tabs>
          <w:tab w:val="left" w:pos="720"/>
          <w:tab w:val="right" w:pos="9360"/>
        </w:tabs>
        <w:suppressAutoHyphens/>
        <w:spacing w:line="480" w:lineRule="auto"/>
        <w:rPr>
          <w:rFonts w:ascii="Arial" w:hAnsi="Arial"/>
          <w:sz w:val="24"/>
          <w:szCs w:val="24"/>
        </w:rPr>
      </w:pPr>
      <w:r w:rsidRPr="0007273C">
        <w:rPr>
          <w:rFonts w:ascii="Arial" w:hAnsi="Arial"/>
          <w:sz w:val="24"/>
          <w:szCs w:val="24"/>
        </w:rPr>
        <w:tab/>
      </w:r>
      <w:r w:rsidR="00DD1241" w:rsidRPr="0007273C">
        <w:rPr>
          <w:rFonts w:ascii="Arial" w:hAnsi="Arial"/>
          <w:sz w:val="24"/>
          <w:szCs w:val="24"/>
        </w:rPr>
        <w:tab/>
        <w:t>AGN. NO.____</w:t>
      </w:r>
      <w:r w:rsidR="00DD1241" w:rsidRPr="0007273C">
        <w:rPr>
          <w:rFonts w:ascii="Arial" w:hAnsi="Arial"/>
          <w:sz w:val="24"/>
          <w:szCs w:val="24"/>
          <w:u w:val="single"/>
        </w:rPr>
        <w:t xml:space="preserve">            </w:t>
      </w:r>
    </w:p>
    <w:p w14:paraId="1B43AE58" w14:textId="693A4907" w:rsidR="00DD1241" w:rsidRPr="0007273C" w:rsidRDefault="00063697">
      <w:pPr>
        <w:tabs>
          <w:tab w:val="left" w:pos="-720"/>
        </w:tabs>
        <w:suppressAutoHyphens/>
        <w:rPr>
          <w:rFonts w:ascii="Arial" w:hAnsi="Arial"/>
          <w:sz w:val="24"/>
          <w:szCs w:val="24"/>
        </w:rPr>
      </w:pPr>
      <w:r>
        <w:rPr>
          <w:rFonts w:ascii="Arial" w:hAnsi="Arial"/>
          <w:sz w:val="24"/>
          <w:szCs w:val="24"/>
        </w:rPr>
        <w:t xml:space="preserve">REVISED </w:t>
      </w:r>
      <w:r w:rsidR="00DD1241" w:rsidRPr="0007273C">
        <w:rPr>
          <w:rFonts w:ascii="Arial" w:hAnsi="Arial"/>
          <w:sz w:val="24"/>
          <w:szCs w:val="24"/>
        </w:rPr>
        <w:t xml:space="preserve">MOTION BY SUPERVISORS </w:t>
      </w:r>
      <w:r w:rsidR="00DD1241" w:rsidRPr="0007273C">
        <w:rPr>
          <w:rFonts w:ascii="Arial" w:hAnsi="Arial"/>
          <w:sz w:val="24"/>
          <w:szCs w:val="24"/>
        </w:rPr>
        <w:fldChar w:fldCharType="begin"/>
      </w:r>
      <w:r w:rsidR="00DD1241" w:rsidRPr="0007273C">
        <w:rPr>
          <w:rFonts w:ascii="Arial" w:hAnsi="Arial"/>
          <w:sz w:val="24"/>
          <w:szCs w:val="24"/>
        </w:rPr>
        <w:instrText xml:space="preserve"> FILLIN  \* MERGEFORMAT </w:instrText>
      </w:r>
      <w:r w:rsidR="00DD1241" w:rsidRPr="0007273C">
        <w:rPr>
          <w:rFonts w:ascii="Arial" w:hAnsi="Arial"/>
          <w:sz w:val="24"/>
          <w:szCs w:val="24"/>
        </w:rPr>
        <w:fldChar w:fldCharType="separate"/>
      </w:r>
      <w:r w:rsidR="0007273C" w:rsidRPr="0007273C">
        <w:rPr>
          <w:rFonts w:ascii="Arial" w:hAnsi="Arial"/>
          <w:sz w:val="24"/>
          <w:szCs w:val="24"/>
        </w:rPr>
        <w:t>KATHRYN BARGER</w:t>
      </w:r>
      <w:r w:rsidR="00DD1241" w:rsidRPr="0007273C">
        <w:rPr>
          <w:rFonts w:ascii="Arial" w:hAnsi="Arial"/>
          <w:sz w:val="24"/>
          <w:szCs w:val="24"/>
        </w:rPr>
        <w:fldChar w:fldCharType="end"/>
      </w:r>
      <w:r w:rsidR="00DD1241" w:rsidRPr="0007273C">
        <w:rPr>
          <w:rFonts w:ascii="Arial" w:hAnsi="Arial"/>
          <w:sz w:val="24"/>
          <w:szCs w:val="24"/>
        </w:rPr>
        <w:t xml:space="preserve"> AND</w:t>
      </w:r>
    </w:p>
    <w:p w14:paraId="0E841F84" w14:textId="04F63F48" w:rsidR="00CC557F" w:rsidRPr="0007273C" w:rsidRDefault="00DD1241">
      <w:pPr>
        <w:tabs>
          <w:tab w:val="right" w:pos="9360"/>
        </w:tabs>
        <w:suppressAutoHyphens/>
        <w:rPr>
          <w:rFonts w:ascii="Arial" w:hAnsi="Arial"/>
          <w:sz w:val="24"/>
          <w:szCs w:val="24"/>
        </w:rPr>
      </w:pPr>
      <w:r w:rsidRPr="0007273C">
        <w:rPr>
          <w:rFonts w:ascii="Arial" w:hAnsi="Arial"/>
          <w:sz w:val="24"/>
          <w:szCs w:val="24"/>
        </w:rPr>
        <w:fldChar w:fldCharType="begin"/>
      </w:r>
      <w:r w:rsidRPr="0007273C">
        <w:rPr>
          <w:rFonts w:ascii="Arial" w:hAnsi="Arial"/>
          <w:sz w:val="24"/>
          <w:szCs w:val="24"/>
        </w:rPr>
        <w:instrText xml:space="preserve"> FILLIN  \* MERGEFORMAT </w:instrText>
      </w:r>
      <w:r w:rsidRPr="0007273C">
        <w:rPr>
          <w:rFonts w:ascii="Arial" w:hAnsi="Arial"/>
          <w:sz w:val="24"/>
          <w:szCs w:val="24"/>
        </w:rPr>
        <w:fldChar w:fldCharType="separate"/>
      </w:r>
      <w:r w:rsidR="0007273C" w:rsidRPr="0007273C">
        <w:rPr>
          <w:rFonts w:ascii="Arial" w:hAnsi="Arial"/>
          <w:sz w:val="24"/>
          <w:szCs w:val="24"/>
        </w:rPr>
        <w:t>LINDSEY P. HORVATH</w:t>
      </w:r>
      <w:r w:rsidRPr="0007273C">
        <w:rPr>
          <w:rFonts w:ascii="Arial" w:hAnsi="Arial"/>
          <w:sz w:val="24"/>
          <w:szCs w:val="24"/>
        </w:rPr>
        <w:fldChar w:fldCharType="end"/>
      </w:r>
    </w:p>
    <w:p w14:paraId="7DB9D19B" w14:textId="6AA1B737" w:rsidR="00DD1241" w:rsidRPr="0007273C" w:rsidRDefault="00DD1241" w:rsidP="0007273C">
      <w:pPr>
        <w:tabs>
          <w:tab w:val="right" w:pos="9360"/>
        </w:tabs>
        <w:suppressAutoHyphens/>
        <w:rPr>
          <w:rFonts w:ascii="Arial" w:hAnsi="Arial"/>
          <w:sz w:val="24"/>
          <w:szCs w:val="24"/>
        </w:rPr>
      </w:pPr>
      <w:r w:rsidRPr="0007273C">
        <w:rPr>
          <w:rFonts w:ascii="Arial" w:hAnsi="Arial"/>
          <w:sz w:val="24"/>
          <w:szCs w:val="24"/>
        </w:rPr>
        <w:tab/>
      </w:r>
      <w:r w:rsidR="0007273C" w:rsidRPr="0007273C">
        <w:rPr>
          <w:rFonts w:ascii="Arial" w:hAnsi="Arial"/>
          <w:sz w:val="24"/>
          <w:szCs w:val="24"/>
        </w:rPr>
        <w:t>JANUARY 14, 2025</w:t>
      </w:r>
    </w:p>
    <w:p w14:paraId="5CAB3286" w14:textId="372921AF" w:rsidR="005117EE" w:rsidRPr="0007273C" w:rsidRDefault="0007273C" w:rsidP="0007273C">
      <w:pPr>
        <w:rPr>
          <w:rFonts w:ascii="Arial" w:hAnsi="Arial" w:cs="Tahoma"/>
          <w:b/>
          <w:snapToGrid/>
          <w:color w:val="000000"/>
          <w:sz w:val="24"/>
          <w:szCs w:val="24"/>
          <w:u w:val="single"/>
        </w:rPr>
      </w:pPr>
      <w:r w:rsidRPr="0007273C">
        <w:rPr>
          <w:rFonts w:ascii="Arial" w:hAnsi="Arial" w:cs="Tahoma"/>
          <w:b/>
          <w:snapToGrid/>
          <w:color w:val="000000"/>
          <w:sz w:val="24"/>
          <w:szCs w:val="24"/>
          <w:u w:val="single"/>
        </w:rPr>
        <w:t>RATIFICATION OF PROCLAMATION OF LOCAL EMERGENCY, CURFEW ORDER, AND LOCAL HEALTH EMERGENCY DECLARATION FOR THE JANUARY 2025 WINDSTORM AND CRITICAL FIRE EVENTS</w:t>
      </w:r>
    </w:p>
    <w:p w14:paraId="2EBE2B67" w14:textId="77777777" w:rsidR="00DD1241" w:rsidRPr="0007273C" w:rsidRDefault="00DD1241">
      <w:pPr>
        <w:tabs>
          <w:tab w:val="left" w:pos="-720"/>
        </w:tabs>
        <w:suppressAutoHyphens/>
        <w:rPr>
          <w:rFonts w:ascii="Arial" w:hAnsi="Arial"/>
          <w:sz w:val="24"/>
          <w:szCs w:val="24"/>
        </w:rPr>
      </w:pPr>
    </w:p>
    <w:p w14:paraId="1DA42193" w14:textId="77777777" w:rsidR="0007273C" w:rsidRPr="0007273C" w:rsidRDefault="0007273C" w:rsidP="0007273C">
      <w:pPr>
        <w:autoSpaceDE w:val="0"/>
        <w:autoSpaceDN w:val="0"/>
        <w:rPr>
          <w:rFonts w:ascii="Arial" w:eastAsia="Arial" w:hAnsi="Arial" w:cs="Arial"/>
          <w:bCs/>
          <w:snapToGrid/>
          <w:sz w:val="24"/>
          <w:szCs w:val="24"/>
        </w:rPr>
      </w:pPr>
      <w:bookmarkStart w:id="0" w:name="_Hlk187220942"/>
      <w:r w:rsidRPr="0007273C">
        <w:rPr>
          <w:rFonts w:ascii="Arial" w:eastAsia="Arial" w:hAnsi="Arial" w:cs="Arial"/>
          <w:snapToGrid/>
          <w:sz w:val="24"/>
          <w:szCs w:val="24"/>
        </w:rPr>
        <w:t>Starting on January 7, 2025, the County of Los Angeles (“County”) has been impacted by severe and life-threatening windstorms and resulting wind-driven destructive fires, which include the Palisades Fire, Eaton Fire, Hurst Fire, Kenneth Fire (“January 2025 Windstorm and Critical Fire Events</w:t>
      </w:r>
      <w:bookmarkEnd w:id="0"/>
      <w:r w:rsidRPr="0007273C">
        <w:rPr>
          <w:rFonts w:ascii="Arial" w:eastAsia="Arial" w:hAnsi="Arial" w:cs="Arial"/>
          <w:snapToGrid/>
          <w:sz w:val="24"/>
          <w:szCs w:val="24"/>
        </w:rPr>
        <w:t xml:space="preserve">”), and multiple other fires. These unprecedented simultaneous events have caused loss of life, widespread damage, and destruction to residential structures, businesses, and infrastructure, power outages, downed trees, road closures, rockslides, and significant debris. The </w:t>
      </w:r>
      <w:bookmarkStart w:id="1" w:name="_Hlk187226466"/>
      <w:r w:rsidRPr="0007273C">
        <w:rPr>
          <w:rFonts w:ascii="Arial" w:eastAsia="Arial" w:hAnsi="Arial" w:cs="Arial"/>
          <w:snapToGrid/>
          <w:sz w:val="24"/>
          <w:szCs w:val="24"/>
        </w:rPr>
        <w:t xml:space="preserve">January 2025 Windstorm and Critical Fire Events </w:t>
      </w:r>
      <w:bookmarkEnd w:id="1"/>
      <w:r w:rsidRPr="0007273C">
        <w:rPr>
          <w:rFonts w:ascii="Arial" w:eastAsia="Arial" w:hAnsi="Arial" w:cs="Arial"/>
          <w:snapToGrid/>
          <w:sz w:val="24"/>
          <w:szCs w:val="24"/>
        </w:rPr>
        <w:t xml:space="preserve">have necessitated large-scale evacuations of County residents; led to road, school, business, and public facility closures, and to power disruptions; and required multiple sheltering operations for both people and animals. </w:t>
      </w:r>
      <w:r w:rsidRPr="0007273C">
        <w:rPr>
          <w:rFonts w:ascii="Arial" w:eastAsia="Arial" w:hAnsi="Arial" w:cs="Arial"/>
          <w:bCs/>
          <w:snapToGrid/>
          <w:sz w:val="24"/>
          <w:szCs w:val="24"/>
        </w:rPr>
        <w:t>Coordination, collaboration, and the combined forces of different jurisdictions are imperatively needed to effectively respond to and recover from these and other likely related events.</w:t>
      </w:r>
    </w:p>
    <w:p w14:paraId="3CA8C045" w14:textId="77777777" w:rsidR="0007273C" w:rsidRPr="0007273C" w:rsidRDefault="0007273C" w:rsidP="0007273C">
      <w:pPr>
        <w:autoSpaceDE w:val="0"/>
        <w:autoSpaceDN w:val="0"/>
        <w:rPr>
          <w:rFonts w:ascii="Arial" w:eastAsia="Arial" w:hAnsi="Arial" w:cs="Arial"/>
          <w:snapToGrid/>
          <w:sz w:val="24"/>
          <w:szCs w:val="24"/>
        </w:rPr>
      </w:pPr>
    </w:p>
    <w:p w14:paraId="30E4F5ED" w14:textId="77777777" w:rsidR="0007273C" w:rsidRDefault="0007273C" w:rsidP="0007273C">
      <w:pPr>
        <w:autoSpaceDE w:val="0"/>
        <w:autoSpaceDN w:val="0"/>
        <w:rPr>
          <w:rFonts w:ascii="Arial" w:eastAsia="Arial" w:hAnsi="Arial" w:cs="Arial"/>
          <w:snapToGrid/>
          <w:spacing w:val="-2"/>
          <w:sz w:val="24"/>
          <w:szCs w:val="24"/>
        </w:rPr>
      </w:pPr>
      <w:r w:rsidRPr="0007273C">
        <w:rPr>
          <w:rFonts w:ascii="Arial" w:eastAsia="Arial" w:hAnsi="Arial" w:cs="Arial"/>
          <w:snapToGrid/>
          <w:sz w:val="24"/>
          <w:szCs w:val="24"/>
        </w:rPr>
        <w:t>On January 7, 2025, the Chair of the Los Angeles County Board of Supervisors</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proclaimed</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the</w:t>
      </w:r>
      <w:r w:rsidRPr="0007273C">
        <w:rPr>
          <w:rFonts w:ascii="Arial" w:eastAsia="Arial" w:hAnsi="Arial" w:cs="Arial"/>
          <w:snapToGrid/>
          <w:spacing w:val="-5"/>
          <w:sz w:val="24"/>
          <w:szCs w:val="24"/>
        </w:rPr>
        <w:t xml:space="preserve"> </w:t>
      </w:r>
      <w:r w:rsidRPr="0007273C">
        <w:rPr>
          <w:rFonts w:ascii="Arial" w:eastAsia="Arial" w:hAnsi="Arial" w:cs="Arial"/>
          <w:snapToGrid/>
          <w:sz w:val="24"/>
          <w:szCs w:val="24"/>
        </w:rPr>
        <w:t>existence</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of</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a</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local</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emergency</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for</w:t>
      </w:r>
      <w:r w:rsidRPr="0007273C">
        <w:rPr>
          <w:rFonts w:ascii="Arial" w:eastAsia="Arial" w:hAnsi="Arial" w:cs="Arial"/>
          <w:snapToGrid/>
          <w:spacing w:val="-5"/>
          <w:sz w:val="24"/>
          <w:szCs w:val="24"/>
        </w:rPr>
        <w:t xml:space="preserve"> </w:t>
      </w:r>
      <w:r w:rsidRPr="0007273C">
        <w:rPr>
          <w:rFonts w:ascii="Arial" w:eastAsia="Arial" w:hAnsi="Arial" w:cs="Arial"/>
          <w:snapToGrid/>
          <w:sz w:val="24"/>
          <w:szCs w:val="24"/>
        </w:rPr>
        <w:t>the January 2025 Windstorm and Critical Fire Events (“Proclamation of Local Emergency”) in the County. Similarly, the Governor proclaimed a state of emergency, and the President approved a major disaster declaration in the County. The Proclamation</w:t>
      </w:r>
      <w:r w:rsidRPr="0007273C">
        <w:rPr>
          <w:rFonts w:ascii="Arial" w:eastAsia="Arial" w:hAnsi="Arial" w:cs="Arial"/>
          <w:snapToGrid/>
          <w:spacing w:val="-2"/>
          <w:sz w:val="24"/>
          <w:szCs w:val="24"/>
        </w:rPr>
        <w:t xml:space="preserve"> </w:t>
      </w:r>
      <w:r w:rsidRPr="0007273C">
        <w:rPr>
          <w:rFonts w:ascii="Arial" w:eastAsia="Arial" w:hAnsi="Arial" w:cs="Arial"/>
          <w:snapToGrid/>
          <w:sz w:val="24"/>
          <w:szCs w:val="24"/>
        </w:rPr>
        <w:t>of</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Local</w:t>
      </w:r>
      <w:r w:rsidRPr="0007273C">
        <w:rPr>
          <w:rFonts w:ascii="Arial" w:eastAsia="Arial" w:hAnsi="Arial" w:cs="Arial"/>
          <w:snapToGrid/>
          <w:spacing w:val="-1"/>
          <w:sz w:val="24"/>
          <w:szCs w:val="24"/>
        </w:rPr>
        <w:t xml:space="preserve"> </w:t>
      </w:r>
      <w:r w:rsidRPr="0007273C">
        <w:rPr>
          <w:rFonts w:ascii="Arial" w:eastAsia="Arial" w:hAnsi="Arial" w:cs="Arial"/>
          <w:snapToGrid/>
          <w:sz w:val="24"/>
          <w:szCs w:val="24"/>
        </w:rPr>
        <w:t>Emergency</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enables</w:t>
      </w:r>
      <w:r w:rsidRPr="0007273C">
        <w:rPr>
          <w:rFonts w:ascii="Arial" w:eastAsia="Arial" w:hAnsi="Arial" w:cs="Arial"/>
          <w:snapToGrid/>
          <w:spacing w:val="-1"/>
          <w:sz w:val="24"/>
          <w:szCs w:val="24"/>
        </w:rPr>
        <w:t xml:space="preserve"> </w:t>
      </w:r>
      <w:r w:rsidRPr="0007273C">
        <w:rPr>
          <w:rFonts w:ascii="Arial" w:eastAsia="Arial" w:hAnsi="Arial" w:cs="Arial"/>
          <w:snapToGrid/>
          <w:sz w:val="24"/>
          <w:szCs w:val="24"/>
        </w:rPr>
        <w:t>the County</w:t>
      </w:r>
      <w:r w:rsidRPr="0007273C">
        <w:rPr>
          <w:rFonts w:ascii="Arial" w:eastAsia="Arial" w:hAnsi="Arial" w:cs="Arial"/>
          <w:snapToGrid/>
          <w:spacing w:val="-1"/>
          <w:sz w:val="24"/>
          <w:szCs w:val="24"/>
        </w:rPr>
        <w:t xml:space="preserve"> </w:t>
      </w:r>
      <w:r w:rsidRPr="0007273C">
        <w:rPr>
          <w:rFonts w:ascii="Arial" w:eastAsia="Arial" w:hAnsi="Arial" w:cs="Arial"/>
          <w:snapToGrid/>
          <w:sz w:val="24"/>
          <w:szCs w:val="24"/>
        </w:rPr>
        <w:t>to</w:t>
      </w:r>
      <w:r w:rsidRPr="0007273C">
        <w:rPr>
          <w:rFonts w:ascii="Arial" w:eastAsia="Arial" w:hAnsi="Arial" w:cs="Arial"/>
          <w:snapToGrid/>
          <w:spacing w:val="-2"/>
          <w:sz w:val="24"/>
          <w:szCs w:val="24"/>
        </w:rPr>
        <w:t xml:space="preserve"> </w:t>
      </w:r>
      <w:proofErr w:type="gramStart"/>
      <w:r w:rsidRPr="0007273C">
        <w:rPr>
          <w:rFonts w:ascii="Arial" w:eastAsia="Arial" w:hAnsi="Arial" w:cs="Arial"/>
          <w:snapToGrid/>
          <w:sz w:val="24"/>
          <w:szCs w:val="24"/>
        </w:rPr>
        <w:t>more</w:t>
      </w:r>
      <w:r w:rsidRPr="0007273C">
        <w:rPr>
          <w:rFonts w:ascii="Arial" w:eastAsia="Arial" w:hAnsi="Arial" w:cs="Arial"/>
          <w:snapToGrid/>
          <w:spacing w:val="-2"/>
          <w:sz w:val="24"/>
          <w:szCs w:val="24"/>
        </w:rPr>
        <w:t xml:space="preserve"> </w:t>
      </w:r>
      <w:r w:rsidRPr="0007273C">
        <w:rPr>
          <w:rFonts w:ascii="Arial" w:eastAsia="Arial" w:hAnsi="Arial" w:cs="Arial"/>
          <w:snapToGrid/>
          <w:sz w:val="24"/>
          <w:szCs w:val="24"/>
        </w:rPr>
        <w:t>effectively</w:t>
      </w:r>
      <w:r w:rsidRPr="0007273C">
        <w:rPr>
          <w:rFonts w:ascii="Arial" w:eastAsia="Arial" w:hAnsi="Arial" w:cs="Arial"/>
          <w:snapToGrid/>
          <w:spacing w:val="-1"/>
          <w:sz w:val="24"/>
          <w:szCs w:val="24"/>
        </w:rPr>
        <w:t xml:space="preserve"> </w:t>
      </w:r>
      <w:r w:rsidRPr="0007273C">
        <w:rPr>
          <w:rFonts w:ascii="Arial" w:eastAsia="Arial" w:hAnsi="Arial" w:cs="Arial"/>
          <w:snapToGrid/>
          <w:sz w:val="24"/>
          <w:szCs w:val="24"/>
        </w:rPr>
        <w:t>respond to</w:t>
      </w:r>
      <w:r w:rsidRPr="0007273C">
        <w:rPr>
          <w:rFonts w:ascii="Arial" w:eastAsia="Arial" w:hAnsi="Arial" w:cs="Arial"/>
          <w:snapToGrid/>
          <w:spacing w:val="-2"/>
          <w:sz w:val="24"/>
          <w:szCs w:val="24"/>
        </w:rPr>
        <w:t xml:space="preserve"> </w:t>
      </w:r>
      <w:r w:rsidRPr="0007273C">
        <w:rPr>
          <w:rFonts w:ascii="Arial" w:eastAsia="Arial" w:hAnsi="Arial" w:cs="Arial"/>
          <w:snapToGrid/>
          <w:sz w:val="24"/>
          <w:szCs w:val="24"/>
        </w:rPr>
        <w:t>the</w:t>
      </w:r>
      <w:r w:rsidRPr="0007273C">
        <w:rPr>
          <w:rFonts w:ascii="Arial" w:eastAsia="Arial" w:hAnsi="Arial" w:cs="Arial"/>
          <w:snapToGrid/>
          <w:spacing w:val="-2"/>
          <w:sz w:val="24"/>
          <w:szCs w:val="24"/>
        </w:rPr>
        <w:t xml:space="preserve"> </w:t>
      </w:r>
      <w:r w:rsidRPr="0007273C">
        <w:rPr>
          <w:rFonts w:ascii="Arial" w:eastAsia="Arial" w:hAnsi="Arial" w:cs="Arial"/>
          <w:snapToGrid/>
          <w:sz w:val="24"/>
          <w:szCs w:val="24"/>
        </w:rPr>
        <w:t>January 2025 Windstorm and Critical Fire Events</w:t>
      </w:r>
      <w:proofErr w:type="gramEnd"/>
      <w:r w:rsidRPr="0007273C">
        <w:rPr>
          <w:rFonts w:ascii="Arial" w:eastAsia="Arial" w:hAnsi="Arial" w:cs="Arial"/>
          <w:snapToGrid/>
          <w:sz w:val="24"/>
          <w:szCs w:val="24"/>
        </w:rPr>
        <w:t>,</w:t>
      </w:r>
      <w:r w:rsidRPr="0007273C">
        <w:rPr>
          <w:rFonts w:ascii="Arial" w:eastAsia="Arial" w:hAnsi="Arial" w:cs="Arial"/>
          <w:snapToGrid/>
          <w:spacing w:val="-5"/>
          <w:sz w:val="24"/>
          <w:szCs w:val="24"/>
        </w:rPr>
        <w:t xml:space="preserve"> to </w:t>
      </w:r>
      <w:r w:rsidRPr="0007273C">
        <w:rPr>
          <w:rFonts w:ascii="Arial" w:eastAsia="Arial" w:hAnsi="Arial" w:cs="Arial"/>
          <w:snapToGrid/>
          <w:sz w:val="24"/>
          <w:szCs w:val="24"/>
        </w:rPr>
        <w:t>accelerate</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the</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procurement</w:t>
      </w:r>
      <w:r w:rsidRPr="0007273C">
        <w:rPr>
          <w:rFonts w:ascii="Arial" w:eastAsia="Arial" w:hAnsi="Arial" w:cs="Arial"/>
          <w:snapToGrid/>
          <w:spacing w:val="-2"/>
          <w:sz w:val="24"/>
          <w:szCs w:val="24"/>
        </w:rPr>
        <w:t xml:space="preserve"> </w:t>
      </w:r>
      <w:r w:rsidRPr="0007273C">
        <w:rPr>
          <w:rFonts w:ascii="Arial" w:eastAsia="Arial" w:hAnsi="Arial" w:cs="Arial"/>
          <w:snapToGrid/>
          <w:sz w:val="24"/>
          <w:szCs w:val="24"/>
        </w:rPr>
        <w:t>of</w:t>
      </w:r>
      <w:r w:rsidRPr="0007273C">
        <w:rPr>
          <w:rFonts w:ascii="Arial" w:eastAsia="Arial" w:hAnsi="Arial" w:cs="Arial"/>
          <w:snapToGrid/>
          <w:spacing w:val="-5"/>
          <w:sz w:val="24"/>
          <w:szCs w:val="24"/>
        </w:rPr>
        <w:t xml:space="preserve"> </w:t>
      </w:r>
      <w:r w:rsidRPr="0007273C">
        <w:rPr>
          <w:rFonts w:ascii="Arial" w:eastAsia="Arial" w:hAnsi="Arial" w:cs="Arial"/>
          <w:snapToGrid/>
          <w:sz w:val="24"/>
          <w:szCs w:val="24"/>
        </w:rPr>
        <w:t>vital</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supplies,</w:t>
      </w:r>
      <w:r w:rsidRPr="0007273C">
        <w:rPr>
          <w:rFonts w:ascii="Arial" w:eastAsia="Arial" w:hAnsi="Arial" w:cs="Arial"/>
          <w:snapToGrid/>
          <w:spacing w:val="-2"/>
          <w:sz w:val="24"/>
          <w:szCs w:val="24"/>
        </w:rPr>
        <w:t xml:space="preserve"> to </w:t>
      </w:r>
      <w:r w:rsidRPr="0007273C">
        <w:rPr>
          <w:rFonts w:ascii="Arial" w:eastAsia="Arial" w:hAnsi="Arial" w:cs="Arial"/>
          <w:snapToGrid/>
          <w:sz w:val="24"/>
          <w:szCs w:val="24"/>
        </w:rPr>
        <w:t>seek</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and</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utilize</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 xml:space="preserve">mutual aid, and to potentially obtain reimbursement and assistance from the state and federal </w:t>
      </w:r>
      <w:r w:rsidRPr="0007273C">
        <w:rPr>
          <w:rFonts w:ascii="Arial" w:eastAsia="Arial" w:hAnsi="Arial" w:cs="Arial"/>
          <w:snapToGrid/>
          <w:spacing w:val="-2"/>
          <w:sz w:val="24"/>
          <w:szCs w:val="24"/>
        </w:rPr>
        <w:t>governments.</w:t>
      </w:r>
    </w:p>
    <w:p w14:paraId="1E001170" w14:textId="77777777" w:rsidR="0007273C" w:rsidRDefault="0007273C" w:rsidP="0007273C">
      <w:pPr>
        <w:autoSpaceDE w:val="0"/>
        <w:autoSpaceDN w:val="0"/>
        <w:rPr>
          <w:rFonts w:ascii="Arial" w:eastAsia="Arial" w:hAnsi="Arial" w:cs="Arial"/>
          <w:snapToGrid/>
          <w:spacing w:val="-2"/>
          <w:sz w:val="24"/>
          <w:szCs w:val="24"/>
        </w:rPr>
      </w:pPr>
    </w:p>
    <w:p w14:paraId="219181FD" w14:textId="77777777" w:rsidR="0007273C" w:rsidRDefault="0007273C" w:rsidP="0007273C">
      <w:pPr>
        <w:autoSpaceDE w:val="0"/>
        <w:autoSpaceDN w:val="0"/>
        <w:rPr>
          <w:rFonts w:ascii="Arial" w:eastAsia="Arial" w:hAnsi="Arial" w:cs="Arial"/>
          <w:snapToGrid/>
          <w:spacing w:val="-2"/>
          <w:sz w:val="24"/>
          <w:szCs w:val="24"/>
        </w:rPr>
      </w:pPr>
    </w:p>
    <w:p w14:paraId="32547FCA" w14:textId="77777777" w:rsidR="0007273C" w:rsidRPr="0007273C" w:rsidRDefault="0007273C" w:rsidP="0007273C">
      <w:pPr>
        <w:autoSpaceDE w:val="0"/>
        <w:autoSpaceDN w:val="0"/>
        <w:jc w:val="center"/>
        <w:rPr>
          <w:rFonts w:ascii="Arial" w:eastAsia="Arial" w:hAnsi="Arial" w:cs="Arial"/>
          <w:snapToGrid/>
          <w:spacing w:val="-2"/>
          <w:sz w:val="24"/>
          <w:szCs w:val="24"/>
        </w:rPr>
      </w:pPr>
      <w:r w:rsidRPr="0007273C">
        <w:rPr>
          <w:rFonts w:ascii="Arial" w:eastAsia="Arial" w:hAnsi="Arial" w:cs="Arial"/>
          <w:snapToGrid/>
          <w:spacing w:val="-2"/>
          <w:sz w:val="24"/>
          <w:szCs w:val="24"/>
        </w:rPr>
        <w:t>--- MORE ---</w:t>
      </w:r>
    </w:p>
    <w:p w14:paraId="08E5BB82" w14:textId="77777777" w:rsidR="0007273C" w:rsidRDefault="0007273C" w:rsidP="0007273C">
      <w:pPr>
        <w:autoSpaceDE w:val="0"/>
        <w:autoSpaceDN w:val="0"/>
        <w:jc w:val="center"/>
        <w:rPr>
          <w:rFonts w:ascii="Arial" w:eastAsia="Arial" w:hAnsi="Arial" w:cs="Arial"/>
          <w:snapToGrid/>
          <w:spacing w:val="-2"/>
          <w:sz w:val="24"/>
          <w:szCs w:val="24"/>
        </w:rPr>
      </w:pPr>
    </w:p>
    <w:p w14:paraId="5ABB5D49" w14:textId="77777777" w:rsidR="0007273C" w:rsidRDefault="0007273C" w:rsidP="0007273C">
      <w:pPr>
        <w:autoSpaceDE w:val="0"/>
        <w:autoSpaceDN w:val="0"/>
        <w:rPr>
          <w:rFonts w:ascii="Arial" w:eastAsia="Arial" w:hAnsi="Arial" w:cs="Arial"/>
          <w:snapToGrid/>
          <w:sz w:val="24"/>
          <w:szCs w:val="24"/>
        </w:rPr>
      </w:pPr>
    </w:p>
    <w:p w14:paraId="694F38FD" w14:textId="1F4A2677" w:rsidR="0007273C" w:rsidRPr="0007273C" w:rsidRDefault="0007273C" w:rsidP="0007273C">
      <w:pPr>
        <w:autoSpaceDE w:val="0"/>
        <w:autoSpaceDN w:val="0"/>
        <w:rPr>
          <w:rFonts w:ascii="Arial" w:eastAsia="Arial" w:hAnsi="Arial" w:cs="Arial"/>
          <w:snapToGrid/>
          <w:spacing w:val="-2"/>
          <w:sz w:val="24"/>
          <w:szCs w:val="24"/>
        </w:rPr>
      </w:pPr>
      <w:r w:rsidRPr="0007273C">
        <w:rPr>
          <w:rFonts w:ascii="Arial" w:eastAsia="Arial" w:hAnsi="Arial" w:cs="Arial"/>
          <w:snapToGrid/>
          <w:spacing w:val="-2"/>
          <w:sz w:val="24"/>
          <w:szCs w:val="24"/>
        </w:rPr>
        <w:lastRenderedPageBreak/>
        <w:t xml:space="preserve">Unfortunately, while the numerous fires were causing massive destruction throughout the County, there were also multiple arrests for burglary and for looting and trespassing within the evacuation areas, including arrestees who do not reside in the County of Los Angeles. This indicates planned and coordinated criminal activity. As a result of the increasing danger to life and property and the necessity to preserve public order and safety, on January 9, 2025, the Chair of the Board issued a curfew order </w:t>
      </w:r>
      <w:bookmarkStart w:id="2" w:name="_Hlk187393949"/>
      <w:r w:rsidRPr="0007273C">
        <w:rPr>
          <w:rFonts w:ascii="Arial" w:eastAsia="Arial" w:hAnsi="Arial" w:cs="Arial"/>
          <w:snapToGrid/>
          <w:spacing w:val="-2"/>
          <w:sz w:val="24"/>
          <w:szCs w:val="24"/>
        </w:rPr>
        <w:t xml:space="preserve">for the Evacuation Order and Evacuation Warning Zones within the County unincorporated areas and within the incorporated areas of the City of Los Angeles, the City of Santa Monica, and the City of Malibu </w:t>
      </w:r>
      <w:bookmarkEnd w:id="2"/>
      <w:r w:rsidRPr="0007273C">
        <w:rPr>
          <w:rFonts w:ascii="Arial" w:eastAsia="Arial" w:hAnsi="Arial" w:cs="Arial"/>
          <w:snapToGrid/>
          <w:spacing w:val="-2"/>
          <w:sz w:val="24"/>
          <w:szCs w:val="24"/>
        </w:rPr>
        <w:t>(“Curfew Order”). Pursuant to Government Code Section 8634 and Los Angeles County Code Section 2.68.150, the Curfew Order became effective, starting on January 9, 2025, between the hours of 6:00 p.m. to 6:00 a.m., until the Curfew Order is lifted.</w:t>
      </w:r>
    </w:p>
    <w:p w14:paraId="730C2DB7" w14:textId="77777777" w:rsidR="0007273C" w:rsidRPr="0007273C" w:rsidRDefault="0007273C" w:rsidP="0007273C">
      <w:pPr>
        <w:autoSpaceDE w:val="0"/>
        <w:autoSpaceDN w:val="0"/>
        <w:rPr>
          <w:rFonts w:ascii="Arial" w:eastAsia="Arial" w:hAnsi="Arial" w:cs="Arial"/>
          <w:snapToGrid/>
          <w:spacing w:val="-2"/>
          <w:sz w:val="24"/>
          <w:szCs w:val="24"/>
        </w:rPr>
      </w:pPr>
    </w:p>
    <w:p w14:paraId="3542B1D4" w14:textId="77777777" w:rsidR="0007273C" w:rsidRPr="0007273C" w:rsidRDefault="0007273C" w:rsidP="0007273C">
      <w:pPr>
        <w:autoSpaceDE w:val="0"/>
        <w:autoSpaceDN w:val="0"/>
        <w:rPr>
          <w:rFonts w:ascii="Arial" w:eastAsia="Arial" w:hAnsi="Arial" w:cs="Arial"/>
          <w:snapToGrid/>
          <w:spacing w:val="-2"/>
          <w:sz w:val="24"/>
          <w:szCs w:val="24"/>
        </w:rPr>
      </w:pPr>
      <w:r w:rsidRPr="0007273C">
        <w:rPr>
          <w:rFonts w:ascii="Arial" w:eastAsia="Arial" w:hAnsi="Arial" w:cs="Arial"/>
          <w:snapToGrid/>
          <w:sz w:val="24"/>
          <w:szCs w:val="24"/>
        </w:rPr>
        <w:t>On January 10, 2025, the County’s Health Officer declared a local health emergency due the hazardous air quality, displacement of thousands of residents, disruption of access to critical health services and resources, and other negative health impacts caused by the Critical Fire Events and Windstorm conditions. This order requires persons to not use air blowing devices, such as leaf blowers, during the fire recovery period until the County’s Health Officer determines that use of such devices will not negatively impact the health of County residents.</w:t>
      </w:r>
    </w:p>
    <w:p w14:paraId="5AACDEAA" w14:textId="77777777" w:rsidR="0007273C" w:rsidRPr="0007273C" w:rsidRDefault="0007273C" w:rsidP="0007273C">
      <w:pPr>
        <w:autoSpaceDE w:val="0"/>
        <w:autoSpaceDN w:val="0"/>
        <w:rPr>
          <w:rFonts w:ascii="Arial" w:eastAsia="Arial" w:hAnsi="Arial" w:cs="Arial"/>
          <w:snapToGrid/>
          <w:sz w:val="24"/>
          <w:szCs w:val="24"/>
        </w:rPr>
      </w:pPr>
    </w:p>
    <w:p w14:paraId="34E718FE" w14:textId="77777777" w:rsidR="0007273C" w:rsidRPr="0007273C" w:rsidRDefault="0007273C" w:rsidP="0007273C">
      <w:pPr>
        <w:autoSpaceDE w:val="0"/>
        <w:autoSpaceDN w:val="0"/>
        <w:rPr>
          <w:rFonts w:ascii="Arial" w:eastAsia="Arial" w:hAnsi="Arial" w:cs="Arial"/>
          <w:snapToGrid/>
          <w:sz w:val="24"/>
          <w:szCs w:val="24"/>
        </w:rPr>
      </w:pPr>
      <w:r w:rsidRPr="0007273C">
        <w:rPr>
          <w:rFonts w:ascii="Arial" w:eastAsia="Arial" w:hAnsi="Arial" w:cs="Arial"/>
          <w:snapToGrid/>
          <w:sz w:val="24"/>
          <w:szCs w:val="24"/>
        </w:rPr>
        <w:t xml:space="preserve">Pursuant to Government Code Section 8630(b), </w:t>
      </w:r>
      <w:proofErr w:type="gramStart"/>
      <w:r w:rsidRPr="0007273C">
        <w:rPr>
          <w:rFonts w:ascii="Arial" w:eastAsia="Arial" w:hAnsi="Arial" w:cs="Arial"/>
          <w:snapToGrid/>
          <w:sz w:val="24"/>
          <w:szCs w:val="24"/>
        </w:rPr>
        <w:t>Health</w:t>
      </w:r>
      <w:proofErr w:type="gramEnd"/>
      <w:r w:rsidRPr="0007273C">
        <w:rPr>
          <w:rFonts w:ascii="Arial" w:eastAsia="Arial" w:hAnsi="Arial" w:cs="Arial"/>
          <w:snapToGrid/>
          <w:sz w:val="24"/>
          <w:szCs w:val="24"/>
        </w:rPr>
        <w:t xml:space="preserve"> and Safety Code Section 101080,) and Los Angeles County Code Sections 2.68.110 and 2.68.150,</w:t>
      </w:r>
      <w:r w:rsidRPr="0007273C">
        <w:rPr>
          <w:rFonts w:ascii="Arial" w:eastAsia="Arial" w:hAnsi="Arial" w:cs="Arial"/>
          <w:snapToGrid/>
          <w:spacing w:val="-1"/>
          <w:sz w:val="24"/>
          <w:szCs w:val="24"/>
        </w:rPr>
        <w:t xml:space="preserve"> </w:t>
      </w:r>
      <w:r w:rsidRPr="0007273C">
        <w:rPr>
          <w:rFonts w:ascii="Arial" w:eastAsia="Arial" w:hAnsi="Arial" w:cs="Arial"/>
          <w:snapToGrid/>
          <w:sz w:val="24"/>
          <w:szCs w:val="24"/>
        </w:rPr>
        <w:t>the</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Proclamation</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of</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Local</w:t>
      </w:r>
      <w:r w:rsidRPr="0007273C">
        <w:rPr>
          <w:rFonts w:ascii="Arial" w:eastAsia="Arial" w:hAnsi="Arial" w:cs="Arial"/>
          <w:snapToGrid/>
          <w:spacing w:val="-5"/>
          <w:sz w:val="24"/>
          <w:szCs w:val="24"/>
        </w:rPr>
        <w:t xml:space="preserve"> </w:t>
      </w:r>
      <w:r w:rsidRPr="0007273C">
        <w:rPr>
          <w:rFonts w:ascii="Arial" w:eastAsia="Arial" w:hAnsi="Arial" w:cs="Arial"/>
          <w:snapToGrid/>
          <w:sz w:val="24"/>
          <w:szCs w:val="24"/>
        </w:rPr>
        <w:t>Emergency, the County Health Officer’s Declaration of Local Health Emergency,</w:t>
      </w:r>
      <w:r w:rsidRPr="0007273C">
        <w:rPr>
          <w:rFonts w:ascii="Arial" w:eastAsia="Arial" w:hAnsi="Arial" w:cs="Arial"/>
          <w:snapToGrid/>
          <w:spacing w:val="-2"/>
          <w:sz w:val="24"/>
          <w:szCs w:val="24"/>
        </w:rPr>
        <w:t xml:space="preserve"> and the Curfew Order require ratification </w:t>
      </w:r>
      <w:r w:rsidRPr="0007273C">
        <w:rPr>
          <w:rFonts w:ascii="Arial" w:eastAsia="Arial" w:hAnsi="Arial" w:cs="Arial"/>
          <w:snapToGrid/>
          <w:sz w:val="24"/>
          <w:szCs w:val="24"/>
        </w:rPr>
        <w:t>shall</w:t>
      </w:r>
      <w:r w:rsidRPr="0007273C">
        <w:rPr>
          <w:rFonts w:ascii="Arial" w:eastAsia="Arial" w:hAnsi="Arial" w:cs="Arial"/>
          <w:snapToGrid/>
          <w:spacing w:val="-5"/>
          <w:sz w:val="24"/>
          <w:szCs w:val="24"/>
        </w:rPr>
        <w:t xml:space="preserve"> </w:t>
      </w:r>
      <w:r w:rsidRPr="0007273C">
        <w:rPr>
          <w:rFonts w:ascii="Arial" w:eastAsia="Arial" w:hAnsi="Arial" w:cs="Arial"/>
          <w:snapToGrid/>
          <w:sz w:val="24"/>
          <w:szCs w:val="24"/>
        </w:rPr>
        <w:t>not</w:t>
      </w:r>
      <w:r w:rsidRPr="0007273C">
        <w:rPr>
          <w:rFonts w:ascii="Arial" w:eastAsia="Arial" w:hAnsi="Arial" w:cs="Arial"/>
          <w:snapToGrid/>
          <w:spacing w:val="-1"/>
          <w:sz w:val="24"/>
          <w:szCs w:val="24"/>
        </w:rPr>
        <w:t xml:space="preserve"> </w:t>
      </w:r>
      <w:r w:rsidRPr="0007273C">
        <w:rPr>
          <w:rFonts w:ascii="Arial" w:eastAsia="Arial" w:hAnsi="Arial" w:cs="Arial"/>
          <w:snapToGrid/>
          <w:sz w:val="24"/>
          <w:szCs w:val="24"/>
        </w:rPr>
        <w:t>remain</w:t>
      </w:r>
      <w:r w:rsidRPr="0007273C">
        <w:rPr>
          <w:rFonts w:ascii="Arial" w:eastAsia="Arial" w:hAnsi="Arial" w:cs="Arial"/>
          <w:snapToGrid/>
          <w:spacing w:val="-1"/>
          <w:sz w:val="24"/>
          <w:szCs w:val="24"/>
        </w:rPr>
        <w:t xml:space="preserve"> </w:t>
      </w:r>
      <w:r w:rsidRPr="0007273C">
        <w:rPr>
          <w:rFonts w:ascii="Arial" w:eastAsia="Arial" w:hAnsi="Arial" w:cs="Arial"/>
          <w:snapToGrid/>
          <w:sz w:val="24"/>
          <w:szCs w:val="24"/>
        </w:rPr>
        <w:t>in</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effect</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for</w:t>
      </w:r>
      <w:r w:rsidRPr="0007273C">
        <w:rPr>
          <w:rFonts w:ascii="Arial" w:eastAsia="Arial" w:hAnsi="Arial" w:cs="Arial"/>
          <w:snapToGrid/>
          <w:spacing w:val="-5"/>
          <w:sz w:val="24"/>
          <w:szCs w:val="24"/>
        </w:rPr>
        <w:t xml:space="preserve"> </w:t>
      </w:r>
      <w:r w:rsidRPr="0007273C">
        <w:rPr>
          <w:rFonts w:ascii="Arial" w:eastAsia="Arial" w:hAnsi="Arial" w:cs="Arial"/>
          <w:snapToGrid/>
          <w:sz w:val="24"/>
          <w:szCs w:val="24"/>
        </w:rPr>
        <w:t>a</w:t>
      </w:r>
      <w:r w:rsidRPr="0007273C">
        <w:rPr>
          <w:rFonts w:ascii="Arial" w:eastAsia="Arial" w:hAnsi="Arial" w:cs="Arial"/>
          <w:snapToGrid/>
          <w:spacing w:val="-1"/>
          <w:sz w:val="24"/>
          <w:szCs w:val="24"/>
        </w:rPr>
        <w:t xml:space="preserve"> </w:t>
      </w:r>
      <w:r w:rsidRPr="0007273C">
        <w:rPr>
          <w:rFonts w:ascii="Arial" w:eastAsia="Arial" w:hAnsi="Arial" w:cs="Arial"/>
          <w:snapToGrid/>
          <w:sz w:val="24"/>
          <w:szCs w:val="24"/>
        </w:rPr>
        <w:t>period</w:t>
      </w:r>
      <w:r w:rsidRPr="0007273C">
        <w:rPr>
          <w:rFonts w:ascii="Arial" w:eastAsia="Arial" w:hAnsi="Arial" w:cs="Arial"/>
          <w:snapToGrid/>
          <w:spacing w:val="-1"/>
          <w:sz w:val="24"/>
          <w:szCs w:val="24"/>
        </w:rPr>
        <w:t xml:space="preserve"> </w:t>
      </w:r>
      <w:r w:rsidRPr="0007273C">
        <w:rPr>
          <w:rFonts w:ascii="Arial" w:eastAsia="Arial" w:hAnsi="Arial" w:cs="Arial"/>
          <w:snapToGrid/>
          <w:sz w:val="24"/>
          <w:szCs w:val="24"/>
        </w:rPr>
        <w:t>in excess of seven days unless it has been ratified by the Board of Supervisors (Board).</w:t>
      </w:r>
    </w:p>
    <w:p w14:paraId="20B69E12" w14:textId="77777777" w:rsidR="0007273C" w:rsidRPr="0007273C" w:rsidRDefault="0007273C" w:rsidP="0007273C">
      <w:pPr>
        <w:autoSpaceDE w:val="0"/>
        <w:autoSpaceDN w:val="0"/>
        <w:rPr>
          <w:rFonts w:ascii="Arial" w:eastAsia="Arial" w:hAnsi="Arial" w:cs="Arial"/>
          <w:snapToGrid/>
          <w:sz w:val="24"/>
          <w:szCs w:val="24"/>
        </w:rPr>
      </w:pPr>
    </w:p>
    <w:p w14:paraId="18DACB31" w14:textId="77777777" w:rsidR="0007273C" w:rsidRPr="0007273C" w:rsidRDefault="0007273C" w:rsidP="0007273C">
      <w:pPr>
        <w:autoSpaceDE w:val="0"/>
        <w:autoSpaceDN w:val="0"/>
        <w:rPr>
          <w:rFonts w:ascii="Arial" w:eastAsia="Arial" w:hAnsi="Arial" w:cs="Arial"/>
          <w:snapToGrid/>
          <w:sz w:val="24"/>
          <w:szCs w:val="24"/>
        </w:rPr>
      </w:pPr>
      <w:r w:rsidRPr="0007273C">
        <w:rPr>
          <w:rFonts w:ascii="Arial" w:eastAsia="Arial" w:hAnsi="Arial" w:cs="Arial"/>
          <w:snapToGrid/>
          <w:sz w:val="24"/>
          <w:szCs w:val="24"/>
        </w:rPr>
        <w:t xml:space="preserve">With residents, businesses, </w:t>
      </w:r>
      <w:proofErr w:type="gramStart"/>
      <w:r w:rsidRPr="0007273C">
        <w:rPr>
          <w:rFonts w:ascii="Arial" w:eastAsia="Arial" w:hAnsi="Arial" w:cs="Arial"/>
          <w:snapToGrid/>
          <w:sz w:val="24"/>
          <w:szCs w:val="24"/>
        </w:rPr>
        <w:t>schools</w:t>
      </w:r>
      <w:proofErr w:type="gramEnd"/>
      <w:r w:rsidRPr="0007273C">
        <w:rPr>
          <w:rFonts w:ascii="Arial" w:eastAsia="Arial" w:hAnsi="Arial" w:cs="Arial"/>
          <w:snapToGrid/>
          <w:sz w:val="24"/>
          <w:szCs w:val="24"/>
        </w:rPr>
        <w:t xml:space="preserve"> and more being impacted by loss of life, property, and savings, it is important to ensure we are looking to coordinate with the Los Angeles County Office of Education, our state and federal partners, and philanthropy to ensure a rapid response to victims in this time of emergency and need.</w:t>
      </w:r>
    </w:p>
    <w:p w14:paraId="1CB1E88D" w14:textId="77777777" w:rsidR="0007273C" w:rsidRPr="0007273C" w:rsidRDefault="0007273C" w:rsidP="0007273C">
      <w:pPr>
        <w:autoSpaceDE w:val="0"/>
        <w:autoSpaceDN w:val="0"/>
        <w:rPr>
          <w:rFonts w:ascii="Arial" w:eastAsia="Arial" w:hAnsi="Arial" w:cs="Arial"/>
          <w:snapToGrid/>
          <w:sz w:val="24"/>
          <w:szCs w:val="24"/>
        </w:rPr>
      </w:pPr>
    </w:p>
    <w:p w14:paraId="74DAE572" w14:textId="77777777" w:rsidR="0007273C" w:rsidRPr="0007273C" w:rsidRDefault="0007273C" w:rsidP="0007273C">
      <w:pPr>
        <w:autoSpaceDE w:val="0"/>
        <w:autoSpaceDN w:val="0"/>
        <w:rPr>
          <w:rFonts w:ascii="Arial" w:eastAsia="Arial" w:hAnsi="Arial" w:cs="Arial"/>
          <w:snapToGrid/>
          <w:sz w:val="24"/>
          <w:szCs w:val="24"/>
        </w:rPr>
      </w:pPr>
      <w:r w:rsidRPr="0007273C">
        <w:rPr>
          <w:rFonts w:ascii="Arial" w:eastAsia="Arial" w:hAnsi="Arial" w:cs="Arial"/>
          <w:b/>
          <w:snapToGrid/>
          <w:sz w:val="24"/>
          <w:szCs w:val="24"/>
        </w:rPr>
        <w:t>WE,</w:t>
      </w:r>
      <w:r w:rsidRPr="0007273C">
        <w:rPr>
          <w:rFonts w:ascii="Arial" w:eastAsia="Arial" w:hAnsi="Arial" w:cs="Arial"/>
          <w:b/>
          <w:snapToGrid/>
          <w:spacing w:val="-4"/>
          <w:sz w:val="24"/>
          <w:szCs w:val="24"/>
        </w:rPr>
        <w:t xml:space="preserve"> </w:t>
      </w:r>
      <w:r w:rsidRPr="0007273C">
        <w:rPr>
          <w:rFonts w:ascii="Arial" w:eastAsia="Arial" w:hAnsi="Arial" w:cs="Arial"/>
          <w:b/>
          <w:snapToGrid/>
          <w:sz w:val="24"/>
          <w:szCs w:val="24"/>
        </w:rPr>
        <w:t>THEREFORE,</w:t>
      </w:r>
      <w:r w:rsidRPr="0007273C">
        <w:rPr>
          <w:rFonts w:ascii="Arial" w:eastAsia="Arial" w:hAnsi="Arial" w:cs="Arial"/>
          <w:b/>
          <w:snapToGrid/>
          <w:spacing w:val="-1"/>
          <w:sz w:val="24"/>
          <w:szCs w:val="24"/>
        </w:rPr>
        <w:t xml:space="preserve"> </w:t>
      </w:r>
      <w:r w:rsidRPr="0007273C">
        <w:rPr>
          <w:rFonts w:ascii="Arial" w:eastAsia="Arial" w:hAnsi="Arial" w:cs="Arial"/>
          <w:b/>
          <w:snapToGrid/>
          <w:sz w:val="24"/>
          <w:szCs w:val="24"/>
        </w:rPr>
        <w:t>MOVE</w:t>
      </w:r>
      <w:r w:rsidRPr="0007273C">
        <w:rPr>
          <w:rFonts w:ascii="Arial" w:eastAsia="Arial" w:hAnsi="Arial" w:cs="Arial"/>
          <w:b/>
          <w:snapToGrid/>
          <w:spacing w:val="-1"/>
          <w:sz w:val="24"/>
          <w:szCs w:val="24"/>
        </w:rPr>
        <w:t xml:space="preserve"> </w:t>
      </w:r>
      <w:r w:rsidRPr="0007273C">
        <w:rPr>
          <w:rFonts w:ascii="Arial" w:eastAsia="Arial" w:hAnsi="Arial" w:cs="Arial"/>
          <w:snapToGrid/>
          <w:sz w:val="24"/>
          <w:szCs w:val="24"/>
        </w:rPr>
        <w:t>that</w:t>
      </w:r>
      <w:r w:rsidRPr="0007273C">
        <w:rPr>
          <w:rFonts w:ascii="Arial" w:eastAsia="Arial" w:hAnsi="Arial" w:cs="Arial"/>
          <w:snapToGrid/>
          <w:spacing w:val="-1"/>
          <w:sz w:val="24"/>
          <w:szCs w:val="24"/>
        </w:rPr>
        <w:t xml:space="preserve"> </w:t>
      </w:r>
      <w:r w:rsidRPr="0007273C">
        <w:rPr>
          <w:rFonts w:ascii="Arial" w:eastAsia="Arial" w:hAnsi="Arial" w:cs="Arial"/>
          <w:snapToGrid/>
          <w:sz w:val="24"/>
          <w:szCs w:val="24"/>
        </w:rPr>
        <w:t>the</w:t>
      </w:r>
      <w:r w:rsidRPr="0007273C">
        <w:rPr>
          <w:rFonts w:ascii="Arial" w:eastAsia="Arial" w:hAnsi="Arial" w:cs="Arial"/>
          <w:snapToGrid/>
          <w:spacing w:val="-1"/>
          <w:sz w:val="24"/>
          <w:szCs w:val="24"/>
        </w:rPr>
        <w:t xml:space="preserve"> </w:t>
      </w:r>
      <w:r w:rsidRPr="0007273C">
        <w:rPr>
          <w:rFonts w:ascii="Arial" w:eastAsia="Arial" w:hAnsi="Arial" w:cs="Arial"/>
          <w:snapToGrid/>
          <w:sz w:val="24"/>
          <w:szCs w:val="24"/>
        </w:rPr>
        <w:t>Board of Supervisors</w:t>
      </w:r>
      <w:r w:rsidRPr="0007273C">
        <w:rPr>
          <w:rFonts w:ascii="Arial" w:eastAsia="Arial" w:hAnsi="Arial" w:cs="Arial"/>
          <w:snapToGrid/>
          <w:spacing w:val="-2"/>
          <w:sz w:val="24"/>
          <w:szCs w:val="24"/>
        </w:rPr>
        <w:t>:</w:t>
      </w:r>
    </w:p>
    <w:p w14:paraId="0CA138FC" w14:textId="77777777" w:rsidR="0007273C" w:rsidRPr="0007273C" w:rsidRDefault="0007273C" w:rsidP="0007273C">
      <w:pPr>
        <w:autoSpaceDE w:val="0"/>
        <w:autoSpaceDN w:val="0"/>
        <w:rPr>
          <w:rFonts w:ascii="Arial" w:eastAsia="Arial" w:hAnsi="Arial" w:cs="Arial"/>
          <w:snapToGrid/>
          <w:sz w:val="24"/>
          <w:szCs w:val="24"/>
        </w:rPr>
      </w:pPr>
    </w:p>
    <w:p w14:paraId="2013C4AF" w14:textId="77777777" w:rsidR="0007273C" w:rsidRDefault="0007273C" w:rsidP="0007273C">
      <w:pPr>
        <w:pStyle w:val="ListParagraph"/>
        <w:numPr>
          <w:ilvl w:val="0"/>
          <w:numId w:val="1"/>
        </w:numPr>
        <w:autoSpaceDE w:val="0"/>
        <w:autoSpaceDN w:val="0"/>
        <w:rPr>
          <w:rFonts w:ascii="Arial" w:eastAsia="Arial" w:hAnsi="Arial" w:cs="Arial"/>
          <w:snapToGrid/>
          <w:sz w:val="24"/>
          <w:szCs w:val="24"/>
        </w:rPr>
      </w:pPr>
      <w:r w:rsidRPr="0007273C">
        <w:rPr>
          <w:rFonts w:ascii="Arial" w:eastAsia="Arial" w:hAnsi="Arial" w:cs="Arial"/>
          <w:snapToGrid/>
          <w:sz w:val="24"/>
          <w:szCs w:val="24"/>
        </w:rPr>
        <w:t>Ratify</w:t>
      </w:r>
      <w:r w:rsidRPr="0007273C">
        <w:rPr>
          <w:rFonts w:ascii="Arial" w:eastAsia="Arial" w:hAnsi="Arial" w:cs="Arial"/>
          <w:snapToGrid/>
          <w:spacing w:val="-1"/>
          <w:sz w:val="24"/>
          <w:szCs w:val="24"/>
        </w:rPr>
        <w:t xml:space="preserve"> </w:t>
      </w:r>
      <w:r w:rsidRPr="0007273C">
        <w:rPr>
          <w:rFonts w:ascii="Arial" w:eastAsia="Arial" w:hAnsi="Arial" w:cs="Arial"/>
          <w:snapToGrid/>
          <w:sz w:val="24"/>
          <w:szCs w:val="24"/>
        </w:rPr>
        <w:t>the</w:t>
      </w:r>
      <w:r w:rsidRPr="0007273C">
        <w:rPr>
          <w:rFonts w:ascii="Arial" w:eastAsia="Arial" w:hAnsi="Arial" w:cs="Arial"/>
          <w:snapToGrid/>
          <w:spacing w:val="-2"/>
          <w:sz w:val="24"/>
          <w:szCs w:val="24"/>
        </w:rPr>
        <w:t xml:space="preserve"> </w:t>
      </w:r>
      <w:r w:rsidRPr="0007273C">
        <w:rPr>
          <w:rFonts w:ascii="Arial" w:eastAsia="Arial" w:hAnsi="Arial" w:cs="Arial"/>
          <w:snapToGrid/>
          <w:sz w:val="24"/>
          <w:szCs w:val="24"/>
        </w:rPr>
        <w:t>attached</w:t>
      </w:r>
      <w:r w:rsidRPr="0007273C">
        <w:rPr>
          <w:rFonts w:ascii="Arial" w:eastAsia="Arial" w:hAnsi="Arial" w:cs="Arial"/>
          <w:snapToGrid/>
          <w:spacing w:val="-2"/>
          <w:sz w:val="24"/>
          <w:szCs w:val="24"/>
        </w:rPr>
        <w:t xml:space="preserve"> </w:t>
      </w:r>
      <w:r w:rsidRPr="0007273C">
        <w:rPr>
          <w:rFonts w:ascii="Arial" w:eastAsia="Arial" w:hAnsi="Arial" w:cs="Arial"/>
          <w:snapToGrid/>
          <w:sz w:val="24"/>
          <w:szCs w:val="24"/>
        </w:rPr>
        <w:t>Proclamation of</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Local</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Emergency</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made</w:t>
      </w:r>
      <w:r w:rsidRPr="0007273C">
        <w:rPr>
          <w:rFonts w:ascii="Arial" w:eastAsia="Arial" w:hAnsi="Arial" w:cs="Arial"/>
          <w:snapToGrid/>
          <w:spacing w:val="-2"/>
          <w:sz w:val="24"/>
          <w:szCs w:val="24"/>
        </w:rPr>
        <w:t xml:space="preserve"> </w:t>
      </w:r>
      <w:r w:rsidRPr="0007273C">
        <w:rPr>
          <w:rFonts w:ascii="Arial" w:eastAsia="Arial" w:hAnsi="Arial" w:cs="Arial"/>
          <w:snapToGrid/>
          <w:sz w:val="24"/>
          <w:szCs w:val="24"/>
        </w:rPr>
        <w:t>on</w:t>
      </w:r>
      <w:r w:rsidRPr="0007273C">
        <w:rPr>
          <w:rFonts w:ascii="Arial" w:eastAsia="Arial" w:hAnsi="Arial" w:cs="Arial"/>
          <w:snapToGrid/>
          <w:spacing w:val="-2"/>
          <w:sz w:val="24"/>
          <w:szCs w:val="24"/>
        </w:rPr>
        <w:t xml:space="preserve"> </w:t>
      </w:r>
      <w:r w:rsidRPr="0007273C">
        <w:rPr>
          <w:rFonts w:ascii="Arial" w:eastAsia="Arial" w:hAnsi="Arial" w:cs="Arial"/>
          <w:snapToGrid/>
          <w:sz w:val="24"/>
          <w:szCs w:val="24"/>
        </w:rPr>
        <w:t>January 7, 2025, for</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the January 2025 Windstorm and Critical Fire Events,</w:t>
      </w:r>
      <w:r w:rsidRPr="0007273C">
        <w:rPr>
          <w:rFonts w:ascii="Arial" w:eastAsia="Arial" w:hAnsi="Arial" w:cs="Arial"/>
          <w:snapToGrid/>
          <w:spacing w:val="-2"/>
          <w:sz w:val="24"/>
          <w:szCs w:val="24"/>
        </w:rPr>
        <w:t xml:space="preserve"> </w:t>
      </w:r>
      <w:r w:rsidRPr="0007273C">
        <w:rPr>
          <w:rFonts w:ascii="Arial" w:eastAsia="Arial" w:hAnsi="Arial" w:cs="Arial"/>
          <w:snapToGrid/>
          <w:sz w:val="24"/>
          <w:szCs w:val="24"/>
        </w:rPr>
        <w:t>in</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the</w:t>
      </w:r>
      <w:r w:rsidRPr="0007273C">
        <w:rPr>
          <w:rFonts w:ascii="Arial" w:eastAsia="Arial" w:hAnsi="Arial" w:cs="Arial"/>
          <w:snapToGrid/>
          <w:spacing w:val="-2"/>
          <w:sz w:val="24"/>
          <w:szCs w:val="24"/>
        </w:rPr>
        <w:t xml:space="preserve"> </w:t>
      </w:r>
      <w:r w:rsidRPr="0007273C">
        <w:rPr>
          <w:rFonts w:ascii="Arial" w:eastAsia="Arial" w:hAnsi="Arial" w:cs="Arial"/>
          <w:snapToGrid/>
          <w:sz w:val="24"/>
          <w:szCs w:val="24"/>
        </w:rPr>
        <w:t>County</w:t>
      </w:r>
      <w:r w:rsidRPr="0007273C">
        <w:rPr>
          <w:rFonts w:ascii="Arial" w:eastAsia="Arial" w:hAnsi="Arial" w:cs="Arial"/>
          <w:snapToGrid/>
          <w:spacing w:val="-5"/>
          <w:sz w:val="24"/>
          <w:szCs w:val="24"/>
        </w:rPr>
        <w:t xml:space="preserve"> </w:t>
      </w:r>
      <w:r w:rsidRPr="0007273C">
        <w:rPr>
          <w:rFonts w:ascii="Arial" w:eastAsia="Arial" w:hAnsi="Arial" w:cs="Arial"/>
          <w:snapToGrid/>
          <w:sz w:val="24"/>
          <w:szCs w:val="24"/>
        </w:rPr>
        <w:t>of</w:t>
      </w:r>
      <w:r w:rsidRPr="0007273C">
        <w:rPr>
          <w:rFonts w:ascii="Arial" w:eastAsia="Arial" w:hAnsi="Arial" w:cs="Arial"/>
          <w:snapToGrid/>
          <w:spacing w:val="-5"/>
          <w:sz w:val="24"/>
          <w:szCs w:val="24"/>
        </w:rPr>
        <w:t xml:space="preserve"> </w:t>
      </w:r>
      <w:r w:rsidRPr="0007273C">
        <w:rPr>
          <w:rFonts w:ascii="Arial" w:eastAsia="Arial" w:hAnsi="Arial" w:cs="Arial"/>
          <w:snapToGrid/>
          <w:sz w:val="24"/>
          <w:szCs w:val="24"/>
        </w:rPr>
        <w:t>Los</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Angeles.</w:t>
      </w:r>
      <w:r w:rsidRPr="0007273C">
        <w:rPr>
          <w:rFonts w:ascii="Arial" w:eastAsia="Arial" w:hAnsi="Arial" w:cs="Arial"/>
          <w:snapToGrid/>
          <w:spacing w:val="-2"/>
          <w:sz w:val="24"/>
          <w:szCs w:val="24"/>
        </w:rPr>
        <w:t xml:space="preserve"> </w:t>
      </w:r>
      <w:r w:rsidRPr="0007273C">
        <w:rPr>
          <w:rFonts w:ascii="Arial" w:eastAsia="Arial" w:hAnsi="Arial" w:cs="Arial"/>
          <w:snapToGrid/>
          <w:sz w:val="24"/>
          <w:szCs w:val="24"/>
        </w:rPr>
        <w:t>The</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Proclamation</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of</w:t>
      </w:r>
      <w:r w:rsidRPr="0007273C">
        <w:rPr>
          <w:rFonts w:ascii="Arial" w:eastAsia="Arial" w:hAnsi="Arial" w:cs="Arial"/>
          <w:snapToGrid/>
          <w:spacing w:val="-2"/>
          <w:sz w:val="24"/>
          <w:szCs w:val="24"/>
        </w:rPr>
        <w:t xml:space="preserve"> </w:t>
      </w:r>
      <w:r w:rsidRPr="0007273C">
        <w:rPr>
          <w:rFonts w:ascii="Arial" w:eastAsia="Arial" w:hAnsi="Arial" w:cs="Arial"/>
          <w:snapToGrid/>
          <w:sz w:val="24"/>
          <w:szCs w:val="24"/>
        </w:rPr>
        <w:t>Local</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Emergency shall remain in effect until its termination is proclaimed by the Board.</w:t>
      </w:r>
    </w:p>
    <w:p w14:paraId="033D1C41" w14:textId="6C9AC45D" w:rsidR="0007273C" w:rsidRPr="00FD0A21" w:rsidRDefault="0007273C" w:rsidP="0007273C">
      <w:pPr>
        <w:pStyle w:val="ListParagraph"/>
        <w:numPr>
          <w:ilvl w:val="0"/>
          <w:numId w:val="1"/>
        </w:numPr>
        <w:autoSpaceDE w:val="0"/>
        <w:autoSpaceDN w:val="0"/>
        <w:rPr>
          <w:rFonts w:ascii="Arial" w:eastAsia="Arial" w:hAnsi="Arial" w:cs="Arial"/>
          <w:snapToGrid/>
          <w:sz w:val="24"/>
          <w:szCs w:val="24"/>
        </w:rPr>
      </w:pPr>
      <w:r w:rsidRPr="0007273C">
        <w:rPr>
          <w:rFonts w:ascii="Arial" w:eastAsia="Arial" w:hAnsi="Arial" w:cs="Arial"/>
          <w:snapToGrid/>
          <w:sz w:val="24"/>
          <w:szCs w:val="24"/>
        </w:rPr>
        <w:t>Forward a copy of the Proclamation of Local Emergency to the Director of California Governor’s Office of Emergency Services (Director) and request the Director to find it acceptable</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in</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accordance</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with</w:t>
      </w:r>
      <w:r w:rsidRPr="0007273C">
        <w:rPr>
          <w:rFonts w:ascii="Arial" w:eastAsia="Arial" w:hAnsi="Arial" w:cs="Arial"/>
          <w:snapToGrid/>
          <w:spacing w:val="-5"/>
          <w:sz w:val="24"/>
          <w:szCs w:val="24"/>
        </w:rPr>
        <w:t xml:space="preserve"> </w:t>
      </w:r>
      <w:r w:rsidRPr="0007273C">
        <w:rPr>
          <w:rFonts w:ascii="Arial" w:eastAsia="Arial" w:hAnsi="Arial" w:cs="Arial"/>
          <w:snapToGrid/>
          <w:sz w:val="24"/>
          <w:szCs w:val="24"/>
        </w:rPr>
        <w:t>State</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law,</w:t>
      </w:r>
      <w:r w:rsidRPr="0007273C">
        <w:rPr>
          <w:rFonts w:ascii="Arial" w:eastAsia="Arial" w:hAnsi="Arial" w:cs="Arial"/>
          <w:snapToGrid/>
          <w:spacing w:val="-6"/>
          <w:sz w:val="24"/>
          <w:szCs w:val="24"/>
        </w:rPr>
        <w:t xml:space="preserve"> </w:t>
      </w:r>
      <w:r w:rsidRPr="0007273C">
        <w:rPr>
          <w:rFonts w:ascii="Arial" w:eastAsia="Arial" w:hAnsi="Arial" w:cs="Arial"/>
          <w:snapToGrid/>
          <w:sz w:val="24"/>
          <w:szCs w:val="24"/>
        </w:rPr>
        <w:t>make</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available</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recovery</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assistance</w:t>
      </w:r>
      <w:r w:rsidRPr="0007273C">
        <w:rPr>
          <w:rFonts w:ascii="Arial" w:eastAsia="Arial" w:hAnsi="Arial" w:cs="Arial"/>
          <w:snapToGrid/>
          <w:spacing w:val="-5"/>
          <w:sz w:val="24"/>
          <w:szCs w:val="24"/>
        </w:rPr>
        <w:t xml:space="preserve"> </w:t>
      </w:r>
      <w:r w:rsidRPr="0007273C">
        <w:rPr>
          <w:rFonts w:ascii="Arial" w:eastAsia="Arial" w:hAnsi="Arial" w:cs="Arial"/>
          <w:snapToGrid/>
          <w:sz w:val="24"/>
          <w:szCs w:val="24"/>
        </w:rPr>
        <w:t>under</w:t>
      </w:r>
      <w:r w:rsidRPr="0007273C">
        <w:rPr>
          <w:rFonts w:ascii="Arial" w:eastAsia="Arial" w:hAnsi="Arial" w:cs="Arial"/>
          <w:snapToGrid/>
          <w:spacing w:val="-5"/>
          <w:sz w:val="24"/>
          <w:szCs w:val="24"/>
        </w:rPr>
        <w:t xml:space="preserve"> </w:t>
      </w:r>
      <w:r w:rsidRPr="0007273C">
        <w:rPr>
          <w:rFonts w:ascii="Arial" w:eastAsia="Arial" w:hAnsi="Arial" w:cs="Arial"/>
          <w:snapToGrid/>
          <w:sz w:val="24"/>
          <w:szCs w:val="24"/>
        </w:rPr>
        <w:t>the California Disaster Assistance Act, and expedite access to State and federal resources and any other appropriate federal disaster relief programs.</w:t>
      </w:r>
    </w:p>
    <w:p w14:paraId="46BE71AC" w14:textId="77777777" w:rsidR="0007273C" w:rsidRDefault="0007273C" w:rsidP="0007273C">
      <w:pPr>
        <w:pStyle w:val="ListParagraph"/>
        <w:numPr>
          <w:ilvl w:val="0"/>
          <w:numId w:val="1"/>
        </w:numPr>
        <w:autoSpaceDE w:val="0"/>
        <w:autoSpaceDN w:val="0"/>
        <w:rPr>
          <w:rFonts w:ascii="Arial" w:eastAsia="Arial" w:hAnsi="Arial" w:cs="Arial"/>
          <w:snapToGrid/>
          <w:sz w:val="24"/>
          <w:szCs w:val="24"/>
        </w:rPr>
      </w:pPr>
      <w:r w:rsidRPr="0007273C">
        <w:rPr>
          <w:rFonts w:ascii="Arial" w:eastAsia="Arial" w:hAnsi="Arial" w:cs="Arial"/>
          <w:snapToGrid/>
          <w:sz w:val="24"/>
          <w:szCs w:val="24"/>
        </w:rPr>
        <w:t xml:space="preserve">Ratify the attached Curfew Order, issued on January 9, 2025, </w:t>
      </w:r>
      <w:r w:rsidRPr="0007273C">
        <w:rPr>
          <w:rFonts w:ascii="Arial" w:eastAsia="Arial" w:hAnsi="Arial" w:cs="Arial"/>
          <w:snapToGrid/>
          <w:spacing w:val="-2"/>
          <w:sz w:val="24"/>
          <w:szCs w:val="24"/>
        </w:rPr>
        <w:t>for the Evacuation Order and Evacuation Warning Zones within the County unincorporated areas and incorporated areas of the City of Los Angeles, the City of Santa Monica, and the City of Malibu</w:t>
      </w:r>
      <w:r w:rsidRPr="0007273C">
        <w:rPr>
          <w:rFonts w:ascii="Arial" w:eastAsia="Arial" w:hAnsi="Arial" w:cs="Arial"/>
          <w:snapToGrid/>
          <w:sz w:val="24"/>
          <w:szCs w:val="24"/>
        </w:rPr>
        <w:t>.</w:t>
      </w:r>
    </w:p>
    <w:p w14:paraId="376875C3" w14:textId="77777777" w:rsidR="00FD0A21" w:rsidRPr="0007273C" w:rsidRDefault="00FD0A21" w:rsidP="00FD0A21">
      <w:pPr>
        <w:pStyle w:val="ListParagraph"/>
        <w:autoSpaceDE w:val="0"/>
        <w:autoSpaceDN w:val="0"/>
        <w:rPr>
          <w:rFonts w:ascii="Arial" w:eastAsia="Arial" w:hAnsi="Arial" w:cs="Arial"/>
          <w:snapToGrid/>
          <w:sz w:val="24"/>
          <w:szCs w:val="24"/>
        </w:rPr>
      </w:pPr>
    </w:p>
    <w:p w14:paraId="131BBABD" w14:textId="77777777" w:rsidR="0007273C" w:rsidRPr="0007273C" w:rsidRDefault="0007273C" w:rsidP="0007273C">
      <w:pPr>
        <w:pStyle w:val="ListParagraph"/>
        <w:numPr>
          <w:ilvl w:val="0"/>
          <w:numId w:val="1"/>
        </w:numPr>
        <w:autoSpaceDE w:val="0"/>
        <w:autoSpaceDN w:val="0"/>
        <w:rPr>
          <w:rFonts w:ascii="Arial" w:eastAsia="Arial" w:hAnsi="Arial" w:cs="Arial"/>
          <w:snapToGrid/>
          <w:sz w:val="24"/>
          <w:szCs w:val="24"/>
        </w:rPr>
      </w:pPr>
      <w:r w:rsidRPr="0007273C">
        <w:rPr>
          <w:rFonts w:ascii="Arial" w:eastAsia="Arial" w:hAnsi="Arial" w:cs="Arial"/>
          <w:snapToGrid/>
          <w:sz w:val="24"/>
          <w:szCs w:val="24"/>
        </w:rPr>
        <w:lastRenderedPageBreak/>
        <w:t>Ratify the attached Declaration of a Local Health Emergency, issued on January 10, 2025, due to the impactions of the Critical Fire Events and Windstorm Conditions in Los Angeles County.  This declaration shall remain in effect until its termination is proclaimed by the Board.</w:t>
      </w:r>
    </w:p>
    <w:p w14:paraId="29D7A3AD" w14:textId="77777777" w:rsidR="0007273C" w:rsidRPr="0007273C" w:rsidRDefault="0007273C" w:rsidP="0007273C">
      <w:pPr>
        <w:pStyle w:val="ListParagraph"/>
        <w:numPr>
          <w:ilvl w:val="0"/>
          <w:numId w:val="1"/>
        </w:numPr>
        <w:autoSpaceDE w:val="0"/>
        <w:autoSpaceDN w:val="0"/>
        <w:rPr>
          <w:rFonts w:ascii="Arial" w:eastAsia="Arial" w:hAnsi="Arial" w:cs="Arial"/>
          <w:snapToGrid/>
          <w:sz w:val="24"/>
          <w:szCs w:val="24"/>
        </w:rPr>
      </w:pPr>
      <w:r w:rsidRPr="0007273C">
        <w:rPr>
          <w:rFonts w:ascii="Arial" w:eastAsia="Arial" w:hAnsi="Arial" w:cs="Arial"/>
          <w:snapToGrid/>
          <w:sz w:val="24"/>
          <w:szCs w:val="24"/>
        </w:rPr>
        <w:t>Direct</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County</w:t>
      </w:r>
      <w:r w:rsidRPr="0007273C">
        <w:rPr>
          <w:rFonts w:ascii="Arial" w:eastAsia="Arial" w:hAnsi="Arial" w:cs="Arial"/>
          <w:snapToGrid/>
          <w:spacing w:val="-6"/>
          <w:sz w:val="24"/>
          <w:szCs w:val="24"/>
        </w:rPr>
        <w:t xml:space="preserve"> </w:t>
      </w:r>
      <w:r w:rsidRPr="0007273C">
        <w:rPr>
          <w:rFonts w:ascii="Arial" w:eastAsia="Arial" w:hAnsi="Arial" w:cs="Arial"/>
          <w:snapToGrid/>
          <w:sz w:val="24"/>
          <w:szCs w:val="24"/>
        </w:rPr>
        <w:t>Departments</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to</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implement</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all</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assessment,</w:t>
      </w:r>
      <w:r w:rsidRPr="0007273C">
        <w:rPr>
          <w:rFonts w:ascii="Arial" w:eastAsia="Arial" w:hAnsi="Arial" w:cs="Arial"/>
          <w:snapToGrid/>
          <w:spacing w:val="-3"/>
          <w:sz w:val="24"/>
          <w:szCs w:val="24"/>
        </w:rPr>
        <w:t xml:space="preserve"> </w:t>
      </w:r>
      <w:r w:rsidRPr="0007273C">
        <w:rPr>
          <w:rFonts w:ascii="Arial" w:eastAsia="Arial" w:hAnsi="Arial" w:cs="Arial"/>
          <w:snapToGrid/>
          <w:sz w:val="24"/>
          <w:szCs w:val="24"/>
        </w:rPr>
        <w:t>assistance,</w:t>
      </w:r>
      <w:r w:rsidRPr="0007273C">
        <w:rPr>
          <w:rFonts w:ascii="Arial" w:eastAsia="Arial" w:hAnsi="Arial" w:cs="Arial"/>
          <w:snapToGrid/>
          <w:spacing w:val="-4"/>
          <w:sz w:val="24"/>
          <w:szCs w:val="24"/>
        </w:rPr>
        <w:t xml:space="preserve"> </w:t>
      </w:r>
      <w:r w:rsidRPr="0007273C">
        <w:rPr>
          <w:rFonts w:ascii="Arial" w:eastAsia="Arial" w:hAnsi="Arial" w:cs="Arial"/>
          <w:snapToGrid/>
          <w:sz w:val="24"/>
          <w:szCs w:val="24"/>
        </w:rPr>
        <w:t>and</w:t>
      </w:r>
      <w:r w:rsidRPr="0007273C">
        <w:rPr>
          <w:rFonts w:ascii="Arial" w:eastAsia="Arial" w:hAnsi="Arial" w:cs="Arial"/>
          <w:snapToGrid/>
          <w:spacing w:val="-5"/>
          <w:sz w:val="24"/>
          <w:szCs w:val="24"/>
        </w:rPr>
        <w:t xml:space="preserve"> </w:t>
      </w:r>
      <w:r w:rsidRPr="0007273C">
        <w:rPr>
          <w:rFonts w:ascii="Arial" w:eastAsia="Arial" w:hAnsi="Arial" w:cs="Arial"/>
          <w:snapToGrid/>
          <w:sz w:val="24"/>
          <w:szCs w:val="24"/>
        </w:rPr>
        <w:t>monitoring efforts as applicable.</w:t>
      </w:r>
    </w:p>
    <w:p w14:paraId="50AEF478" w14:textId="77777777" w:rsidR="0007273C" w:rsidRPr="0007273C" w:rsidRDefault="0007273C" w:rsidP="0007273C">
      <w:pPr>
        <w:autoSpaceDE w:val="0"/>
        <w:autoSpaceDN w:val="0"/>
        <w:rPr>
          <w:rFonts w:ascii="Arial" w:eastAsia="Arial" w:hAnsi="Arial" w:cs="Arial"/>
          <w:snapToGrid/>
          <w:sz w:val="24"/>
          <w:szCs w:val="24"/>
        </w:rPr>
      </w:pPr>
    </w:p>
    <w:p w14:paraId="62E58A84" w14:textId="77777777" w:rsidR="0007273C" w:rsidRPr="0007273C" w:rsidRDefault="0007273C" w:rsidP="0007273C">
      <w:pPr>
        <w:autoSpaceDE w:val="0"/>
        <w:autoSpaceDN w:val="0"/>
        <w:rPr>
          <w:rFonts w:ascii="Arial" w:eastAsia="Arial" w:hAnsi="Arial" w:cs="Arial"/>
          <w:snapToGrid/>
          <w:sz w:val="24"/>
          <w:szCs w:val="24"/>
        </w:rPr>
      </w:pPr>
      <w:r w:rsidRPr="0007273C">
        <w:rPr>
          <w:rFonts w:ascii="Arial" w:eastAsia="Arial" w:hAnsi="Arial" w:cs="Arial"/>
          <w:b/>
          <w:bCs/>
          <w:snapToGrid/>
          <w:sz w:val="24"/>
          <w:szCs w:val="24"/>
        </w:rPr>
        <w:t>WE, FURTHER, MOVE</w:t>
      </w:r>
      <w:r w:rsidRPr="0007273C">
        <w:rPr>
          <w:rFonts w:ascii="Arial" w:eastAsia="Arial" w:hAnsi="Arial" w:cs="Arial"/>
          <w:snapToGrid/>
          <w:sz w:val="24"/>
          <w:szCs w:val="24"/>
        </w:rPr>
        <w:t xml:space="preserve"> that the Board of Supervisors: </w:t>
      </w:r>
    </w:p>
    <w:p w14:paraId="1AFFCB83" w14:textId="77777777" w:rsidR="0007273C" w:rsidRPr="0007273C" w:rsidRDefault="0007273C" w:rsidP="0007273C">
      <w:pPr>
        <w:autoSpaceDE w:val="0"/>
        <w:autoSpaceDN w:val="0"/>
        <w:rPr>
          <w:rFonts w:ascii="Arial" w:eastAsia="Arial" w:hAnsi="Arial" w:cs="Arial"/>
          <w:snapToGrid/>
          <w:sz w:val="24"/>
          <w:szCs w:val="24"/>
        </w:rPr>
      </w:pPr>
    </w:p>
    <w:p w14:paraId="622F2718" w14:textId="77777777" w:rsidR="0007273C" w:rsidRPr="00FD0A21" w:rsidRDefault="0007273C" w:rsidP="0007273C">
      <w:pPr>
        <w:pStyle w:val="ListParagraph"/>
        <w:numPr>
          <w:ilvl w:val="0"/>
          <w:numId w:val="2"/>
        </w:numPr>
        <w:autoSpaceDE w:val="0"/>
        <w:autoSpaceDN w:val="0"/>
        <w:rPr>
          <w:rFonts w:ascii="Arial" w:eastAsia="Arial" w:hAnsi="Arial" w:cs="Arial"/>
          <w:strike/>
          <w:snapToGrid/>
          <w:sz w:val="24"/>
          <w:szCs w:val="24"/>
        </w:rPr>
      </w:pPr>
      <w:r w:rsidRPr="00FD0A21">
        <w:rPr>
          <w:rFonts w:ascii="Arial" w:eastAsia="Arial" w:hAnsi="Arial" w:cs="Arial"/>
          <w:snapToGrid/>
          <w:sz w:val="24"/>
          <w:szCs w:val="24"/>
        </w:rPr>
        <w:t>Direct Chief Executive Office-Legislative Affairs and Intergovernmental Relations to support legislation and pursue funding opportunities at both the state and federal levels to support efforts to promote the recovery of the Los Angeles County economy in the wake of the Windstorm and Critical Fire Events.</w:t>
      </w:r>
    </w:p>
    <w:p w14:paraId="45FBC100" w14:textId="4A4A2305" w:rsidR="0007273C" w:rsidRPr="00FD0A21" w:rsidRDefault="0007273C" w:rsidP="0007273C">
      <w:pPr>
        <w:pStyle w:val="ListParagraph"/>
        <w:numPr>
          <w:ilvl w:val="0"/>
          <w:numId w:val="2"/>
        </w:numPr>
        <w:autoSpaceDE w:val="0"/>
        <w:autoSpaceDN w:val="0"/>
        <w:rPr>
          <w:rFonts w:ascii="Arial" w:eastAsia="Arial" w:hAnsi="Arial" w:cs="Arial"/>
          <w:snapToGrid/>
          <w:sz w:val="24"/>
          <w:szCs w:val="24"/>
        </w:rPr>
      </w:pPr>
      <w:r w:rsidRPr="00FD0A21">
        <w:rPr>
          <w:rFonts w:ascii="Arial" w:eastAsia="Arial" w:hAnsi="Arial" w:cs="Arial"/>
          <w:snapToGrid/>
          <w:sz w:val="24"/>
          <w:szCs w:val="24"/>
        </w:rPr>
        <w:t>Direct the Chief Executive Officer to develop a plan to enter into an agreement with a third-party intermediary to implement and administer a Los Angeles County Fire Recovery Fund to support the needs of victims impacted by the fires.</w:t>
      </w:r>
    </w:p>
    <w:p w14:paraId="6627EB73" w14:textId="7EC6B223" w:rsidR="0007273C" w:rsidRPr="00FD0A21" w:rsidRDefault="0007273C" w:rsidP="0007273C">
      <w:pPr>
        <w:pStyle w:val="ListParagraph"/>
        <w:autoSpaceDE w:val="0"/>
        <w:autoSpaceDN w:val="0"/>
        <w:ind w:left="1440"/>
        <w:rPr>
          <w:rFonts w:ascii="Arial" w:eastAsia="Arial" w:hAnsi="Arial" w:cs="Arial"/>
          <w:snapToGrid/>
          <w:sz w:val="24"/>
          <w:szCs w:val="24"/>
        </w:rPr>
      </w:pPr>
      <w:r w:rsidRPr="00FD0A21">
        <w:rPr>
          <w:rFonts w:ascii="Arial" w:eastAsia="Arial" w:hAnsi="Arial" w:cs="Arial"/>
          <w:snapToGrid/>
          <w:sz w:val="24"/>
          <w:szCs w:val="24"/>
        </w:rPr>
        <w:t xml:space="preserve">A. The various types of impacts include but are not limited to business interruption, worker relief, childcare, housing assistance, relocation, and other essential needs. </w:t>
      </w:r>
    </w:p>
    <w:p w14:paraId="24807B70" w14:textId="600DD0B9" w:rsidR="0007273C" w:rsidRPr="00FD0A21" w:rsidRDefault="0007273C" w:rsidP="0007273C">
      <w:pPr>
        <w:pStyle w:val="ListParagraph"/>
        <w:numPr>
          <w:ilvl w:val="0"/>
          <w:numId w:val="3"/>
        </w:numPr>
        <w:autoSpaceDE w:val="0"/>
        <w:autoSpaceDN w:val="0"/>
        <w:rPr>
          <w:rFonts w:ascii="Arial" w:eastAsia="Arial" w:hAnsi="Arial" w:cs="Arial"/>
          <w:snapToGrid/>
          <w:sz w:val="24"/>
          <w:szCs w:val="24"/>
        </w:rPr>
      </w:pPr>
      <w:r w:rsidRPr="00FD0A21">
        <w:rPr>
          <w:rFonts w:ascii="Arial" w:eastAsia="Arial" w:hAnsi="Arial" w:cs="Arial"/>
          <w:snapToGrid/>
          <w:sz w:val="24"/>
          <w:szCs w:val="24"/>
        </w:rPr>
        <w:t xml:space="preserve">The CEO should report back to the Board with this plan in 7 days. </w:t>
      </w:r>
    </w:p>
    <w:p w14:paraId="30350B96" w14:textId="70212390" w:rsidR="0007273C" w:rsidRPr="00FD0A21" w:rsidRDefault="0007273C" w:rsidP="0007273C">
      <w:pPr>
        <w:pStyle w:val="ListParagraph"/>
        <w:numPr>
          <w:ilvl w:val="0"/>
          <w:numId w:val="2"/>
        </w:numPr>
        <w:autoSpaceDE w:val="0"/>
        <w:autoSpaceDN w:val="0"/>
        <w:rPr>
          <w:rFonts w:ascii="Arial" w:eastAsia="Arial" w:hAnsi="Arial" w:cs="Arial"/>
          <w:snapToGrid/>
          <w:sz w:val="24"/>
          <w:szCs w:val="24"/>
        </w:rPr>
      </w:pPr>
      <w:r w:rsidRPr="00FD0A21">
        <w:rPr>
          <w:rFonts w:ascii="Arial" w:eastAsia="Arial" w:hAnsi="Arial" w:cs="Arial"/>
          <w:snapToGrid/>
          <w:sz w:val="24"/>
          <w:szCs w:val="24"/>
        </w:rPr>
        <w:t>Instruct the Directors of the Departments of Regional Planning, Public Works, Public Health, and Fire to report back in writing in 7 days with recommendations to identify additional permitting requirements, including provisions of the Los Angeles County Building Code, the Los Angeles County Fire Code, and Title 21 and Title 22 of the Los Angeles County Code, that can safely be suspended or streamlined to accelerate rebuilding and make it more affordable.</w:t>
      </w:r>
    </w:p>
    <w:p w14:paraId="1FB266FB" w14:textId="1F60DDB9" w:rsidR="0007273C" w:rsidRPr="00FD0A21" w:rsidRDefault="0007273C" w:rsidP="0007273C">
      <w:pPr>
        <w:pStyle w:val="ListParagraph"/>
        <w:numPr>
          <w:ilvl w:val="0"/>
          <w:numId w:val="2"/>
        </w:numPr>
        <w:autoSpaceDE w:val="0"/>
        <w:autoSpaceDN w:val="0"/>
        <w:rPr>
          <w:rFonts w:ascii="Arial" w:eastAsia="Arial" w:hAnsi="Arial" w:cs="Arial"/>
          <w:snapToGrid/>
          <w:sz w:val="24"/>
          <w:szCs w:val="24"/>
        </w:rPr>
      </w:pPr>
      <w:r w:rsidRPr="00FD0A21">
        <w:rPr>
          <w:rFonts w:ascii="Arial" w:eastAsia="Arial" w:hAnsi="Arial" w:cs="Arial"/>
          <w:snapToGrid/>
          <w:sz w:val="24"/>
          <w:szCs w:val="24"/>
        </w:rPr>
        <w:t>Direct the Director of Regional Planning to prepare and submit amendments to the Santa Monica Mountains Local Coastal Plan to the Coastal Commission to add regulations allowing temporary housing, as defined by the County Disaster Recovery Ordinance, and other minor modifications that do not impact coastal resources, on a parcel where a legally-established single-family residence or legally-established employee housing in the Coastal Zone was irreparably damaged or destroyed by the Palisades Fire.</w:t>
      </w:r>
    </w:p>
    <w:p w14:paraId="1A257524" w14:textId="77777777" w:rsidR="0007273C" w:rsidRPr="00FD0A21" w:rsidRDefault="0007273C" w:rsidP="0007273C">
      <w:pPr>
        <w:pStyle w:val="ListParagraph"/>
        <w:numPr>
          <w:ilvl w:val="0"/>
          <w:numId w:val="2"/>
        </w:numPr>
        <w:autoSpaceDE w:val="0"/>
        <w:autoSpaceDN w:val="0"/>
        <w:rPr>
          <w:rFonts w:ascii="Arial" w:eastAsia="Arial" w:hAnsi="Arial" w:cs="Arial"/>
          <w:snapToGrid/>
          <w:sz w:val="24"/>
          <w:szCs w:val="24"/>
        </w:rPr>
      </w:pPr>
      <w:r w:rsidRPr="00FD0A21">
        <w:rPr>
          <w:rFonts w:ascii="Arial" w:eastAsia="Arial" w:hAnsi="Arial" w:cs="Arial"/>
          <w:snapToGrid/>
          <w:sz w:val="24"/>
          <w:szCs w:val="24"/>
        </w:rPr>
        <w:t>Direct County Counsel to return to the Board at the January 21, 2025 meeting with draft a resolution providing: (1) eviction protections specific to tenants with an additional person(s) or unauthorized pet(s) as a result of the January 2025 Windstorm and Critical Fire Events; and (2) to temporarily allow Short-Term Rentals hosts to have multiple Short-Term Rental (STR) listings at a time, to allow Accessory Dwelling Units (ADUs) and Junior ADUs to be used for STR, and other necessary associated amendments to allow increased Short-Term Rentals to house households displaced by the fires.</w:t>
      </w:r>
    </w:p>
    <w:p w14:paraId="2A0BA445" w14:textId="77777777" w:rsidR="0007273C" w:rsidRPr="00FD0A21" w:rsidRDefault="0007273C" w:rsidP="0007273C">
      <w:pPr>
        <w:pStyle w:val="ListParagraph"/>
        <w:numPr>
          <w:ilvl w:val="0"/>
          <w:numId w:val="2"/>
        </w:numPr>
        <w:autoSpaceDE w:val="0"/>
        <w:autoSpaceDN w:val="0"/>
        <w:rPr>
          <w:rFonts w:ascii="Arial" w:eastAsia="Arial" w:hAnsi="Arial" w:cs="Arial"/>
          <w:snapToGrid/>
          <w:sz w:val="24"/>
          <w:szCs w:val="24"/>
        </w:rPr>
      </w:pPr>
      <w:r w:rsidRPr="00FD0A21">
        <w:rPr>
          <w:rFonts w:ascii="Arial" w:eastAsia="Arial" w:hAnsi="Arial" w:cs="Arial"/>
          <w:snapToGrid/>
          <w:sz w:val="24"/>
          <w:szCs w:val="24"/>
        </w:rPr>
        <w:t xml:space="preserve">Request that the Los Angeles County Development Authority, in collaboration with the Chief Executive Office Homeless Initiative, report back to the Board in 7 days on opportunities to share information on available short and/or long-term housing stock available for residents whose homes were impacted by the fires. This should include the compilation of a housing resource list for any available properties throughout the County for short and/or long-term housing needs, and publicly posted on the LA County Recovery website: </w:t>
      </w:r>
      <w:hyperlink r:id="rId10" w:history="1">
        <w:r w:rsidRPr="00FD0A21">
          <w:rPr>
            <w:rFonts w:ascii="Arial" w:eastAsia="Arial" w:hAnsi="Arial" w:cs="Arial"/>
            <w:snapToGrid/>
            <w:sz w:val="24"/>
            <w:szCs w:val="24"/>
          </w:rPr>
          <w:t>recovery.lacounty.gov</w:t>
        </w:r>
      </w:hyperlink>
      <w:r w:rsidRPr="00FD0A21">
        <w:rPr>
          <w:rFonts w:ascii="Arial" w:eastAsia="Arial" w:hAnsi="Arial" w:cs="Arial"/>
          <w:snapToGrid/>
          <w:sz w:val="24"/>
          <w:szCs w:val="24"/>
        </w:rPr>
        <w:t xml:space="preserve">. </w:t>
      </w:r>
    </w:p>
    <w:p w14:paraId="1BA9BBC4" w14:textId="77777777" w:rsidR="0007273C" w:rsidRPr="00FD0A21" w:rsidRDefault="0007273C" w:rsidP="0007273C">
      <w:pPr>
        <w:pStyle w:val="ListParagraph"/>
        <w:numPr>
          <w:ilvl w:val="0"/>
          <w:numId w:val="2"/>
        </w:numPr>
        <w:autoSpaceDE w:val="0"/>
        <w:autoSpaceDN w:val="0"/>
        <w:rPr>
          <w:rFonts w:ascii="Arial" w:eastAsia="Arial" w:hAnsi="Arial" w:cs="Arial"/>
          <w:snapToGrid/>
          <w:sz w:val="24"/>
          <w:szCs w:val="24"/>
        </w:rPr>
      </w:pPr>
      <w:r w:rsidRPr="00FD0A21">
        <w:rPr>
          <w:rFonts w:ascii="Arial" w:eastAsia="Arial" w:hAnsi="Arial" w:cs="Arial"/>
          <w:snapToGrid/>
          <w:sz w:val="24"/>
          <w:szCs w:val="24"/>
        </w:rPr>
        <w:t xml:space="preserve">Direct the CEO to provide the Board a list of </w:t>
      </w:r>
      <w:proofErr w:type="gramStart"/>
      <w:r w:rsidRPr="00FD0A21">
        <w:rPr>
          <w:rFonts w:ascii="Arial" w:eastAsia="Arial" w:hAnsi="Arial" w:cs="Arial"/>
          <w:snapToGrid/>
          <w:sz w:val="24"/>
          <w:szCs w:val="24"/>
        </w:rPr>
        <w:t>ARPA</w:t>
      </w:r>
      <w:proofErr w:type="gramEnd"/>
      <w:r w:rsidRPr="00FD0A21">
        <w:rPr>
          <w:rFonts w:ascii="Arial" w:eastAsia="Arial" w:hAnsi="Arial" w:cs="Arial"/>
          <w:snapToGrid/>
          <w:sz w:val="24"/>
          <w:szCs w:val="24"/>
        </w:rPr>
        <w:t xml:space="preserve"> enabled funding currently allocated to departments by program category, including unspent funding to date </w:t>
      </w:r>
      <w:r w:rsidRPr="00FD0A21">
        <w:rPr>
          <w:rFonts w:ascii="Arial" w:eastAsia="Arial" w:hAnsi="Arial" w:cs="Arial"/>
          <w:snapToGrid/>
          <w:sz w:val="24"/>
          <w:szCs w:val="24"/>
        </w:rPr>
        <w:lastRenderedPageBreak/>
        <w:t>by program that could potentially be considered to assist individuals impacted by the fires, and report back in writing in 7 days.</w:t>
      </w:r>
    </w:p>
    <w:p w14:paraId="599519BB" w14:textId="77777777" w:rsidR="0007273C" w:rsidRPr="00FD0A21" w:rsidRDefault="0007273C" w:rsidP="0007273C">
      <w:pPr>
        <w:pStyle w:val="ListParagraph"/>
        <w:numPr>
          <w:ilvl w:val="0"/>
          <w:numId w:val="2"/>
        </w:numPr>
        <w:autoSpaceDE w:val="0"/>
        <w:autoSpaceDN w:val="0"/>
        <w:rPr>
          <w:rFonts w:ascii="Arial" w:eastAsia="Arial" w:hAnsi="Arial" w:cs="Arial"/>
          <w:snapToGrid/>
          <w:sz w:val="24"/>
          <w:szCs w:val="24"/>
        </w:rPr>
      </w:pPr>
      <w:r w:rsidRPr="00FD0A21">
        <w:rPr>
          <w:rFonts w:ascii="Arial" w:eastAsia="Arial" w:hAnsi="Arial" w:cs="Arial"/>
          <w:snapToGrid/>
          <w:sz w:val="24"/>
          <w:szCs w:val="24"/>
        </w:rPr>
        <w:t xml:space="preserve">Direct the Registrar-Recorder/County Clerk to suspend all fees for copies of all vital records and real property records recorded with the Registrar-Recorder/County Clerk for any individuals who lost such records </w:t>
      </w:r>
      <w:proofErr w:type="gramStart"/>
      <w:r w:rsidRPr="00FD0A21">
        <w:rPr>
          <w:rFonts w:ascii="Arial" w:eastAsia="Arial" w:hAnsi="Arial" w:cs="Arial"/>
          <w:snapToGrid/>
          <w:sz w:val="24"/>
          <w:szCs w:val="24"/>
        </w:rPr>
        <w:t>as a result of</w:t>
      </w:r>
      <w:proofErr w:type="gramEnd"/>
      <w:r w:rsidRPr="00FD0A21">
        <w:rPr>
          <w:rFonts w:ascii="Arial" w:eastAsia="Arial" w:hAnsi="Arial" w:cs="Arial"/>
          <w:snapToGrid/>
          <w:sz w:val="24"/>
          <w:szCs w:val="24"/>
        </w:rPr>
        <w:t xml:space="preserve"> the Palisades Fire, Eaton Fire, Hurst Fire, Kenneth Fire, and other related fires within the County.</w:t>
      </w:r>
    </w:p>
    <w:p w14:paraId="4808F85E" w14:textId="02B1EA1D" w:rsidR="0007273C" w:rsidRPr="00FD0A21" w:rsidRDefault="0007273C" w:rsidP="0007273C">
      <w:pPr>
        <w:pStyle w:val="ListParagraph"/>
        <w:numPr>
          <w:ilvl w:val="0"/>
          <w:numId w:val="4"/>
        </w:numPr>
        <w:autoSpaceDE w:val="0"/>
        <w:autoSpaceDN w:val="0"/>
        <w:rPr>
          <w:rFonts w:ascii="Arial" w:eastAsia="Arial" w:hAnsi="Arial" w:cs="Arial"/>
          <w:snapToGrid/>
          <w:sz w:val="24"/>
          <w:szCs w:val="24"/>
        </w:rPr>
      </w:pPr>
      <w:r w:rsidRPr="00FD0A21">
        <w:rPr>
          <w:rFonts w:ascii="Arial" w:eastAsia="Arial" w:hAnsi="Arial" w:cs="Arial"/>
          <w:snapToGrid/>
          <w:sz w:val="24"/>
          <w:szCs w:val="24"/>
        </w:rPr>
        <w:t>Direct the CEO to reimburse the Registrar-Recorder/County Clerk for said suspension of fees, as listed above.</w:t>
      </w:r>
    </w:p>
    <w:p w14:paraId="6ACA50F7" w14:textId="279451C2" w:rsidR="0007273C" w:rsidRPr="00FD0A21" w:rsidRDefault="0007273C" w:rsidP="0007273C">
      <w:pPr>
        <w:pStyle w:val="ListParagraph"/>
        <w:numPr>
          <w:ilvl w:val="0"/>
          <w:numId w:val="2"/>
        </w:numPr>
        <w:autoSpaceDE w:val="0"/>
        <w:autoSpaceDN w:val="0"/>
        <w:rPr>
          <w:rFonts w:ascii="Arial" w:eastAsia="Arial" w:hAnsi="Arial" w:cs="Arial"/>
          <w:snapToGrid/>
          <w:sz w:val="24"/>
          <w:szCs w:val="24"/>
        </w:rPr>
      </w:pPr>
      <w:r w:rsidRPr="00FD0A21">
        <w:rPr>
          <w:rFonts w:ascii="Arial" w:eastAsia="Arial" w:hAnsi="Arial" w:cs="Arial"/>
          <w:snapToGrid/>
          <w:sz w:val="24"/>
          <w:szCs w:val="24"/>
        </w:rPr>
        <w:t xml:space="preserve">Direct the Department of Consumer and Business Affairs (DCBA), in collaboration with DEO, to conduct robust education, outreach, and enforcement of County and State anti-price gouging laws (related to essential goods and services, hotel rooms, rental housing, and emergency supplies by more than 10 percent), and worker protections and report to the Board in writing in 120 days on progress, outcomes, and impact of this outreach work. </w:t>
      </w:r>
    </w:p>
    <w:p w14:paraId="3DA24F9D" w14:textId="77777777" w:rsidR="0007273C" w:rsidRPr="00FD0A21" w:rsidRDefault="0007273C" w:rsidP="0007273C">
      <w:pPr>
        <w:pStyle w:val="ListParagraph"/>
        <w:numPr>
          <w:ilvl w:val="0"/>
          <w:numId w:val="2"/>
        </w:numPr>
        <w:rPr>
          <w:rFonts w:ascii="Arial" w:eastAsia="Arial" w:hAnsi="Arial" w:cs="Arial"/>
          <w:snapToGrid/>
          <w:sz w:val="24"/>
          <w:szCs w:val="24"/>
        </w:rPr>
      </w:pPr>
      <w:r w:rsidRPr="00FD0A21">
        <w:rPr>
          <w:rFonts w:ascii="Arial" w:eastAsia="Arial" w:hAnsi="Arial" w:cs="Arial"/>
          <w:snapToGrid/>
          <w:sz w:val="24"/>
          <w:szCs w:val="24"/>
        </w:rPr>
        <w:t>The provisions of the California Penal Code section 396 subdivisions (d), (e), and (f) to limit price-gouging in the rental market and in hotels and motels and to continue its protections against eviction; and  the provisions of County Code Chapter 8.09  shall remain in effect until February 6, 2025, pursuant to Penal Code section 396 (g), and may be extended by the Board every 30 days as necessary if complaints of price gouging continue or increase, to protect the lives, property, and welfare of the residents of the County.</w:t>
      </w:r>
    </w:p>
    <w:p w14:paraId="6315BD33" w14:textId="77777777" w:rsidR="0007273C" w:rsidRPr="00FD0A21" w:rsidRDefault="0007273C" w:rsidP="0007273C">
      <w:pPr>
        <w:pStyle w:val="ListParagraph"/>
        <w:numPr>
          <w:ilvl w:val="0"/>
          <w:numId w:val="2"/>
        </w:numPr>
        <w:autoSpaceDE w:val="0"/>
        <w:autoSpaceDN w:val="0"/>
        <w:rPr>
          <w:rFonts w:ascii="Arial" w:eastAsia="Arial" w:hAnsi="Arial" w:cs="Arial"/>
          <w:snapToGrid/>
          <w:sz w:val="24"/>
          <w:szCs w:val="24"/>
        </w:rPr>
      </w:pPr>
      <w:r w:rsidRPr="00FD0A21">
        <w:rPr>
          <w:rFonts w:ascii="Arial" w:eastAsia="Arial" w:hAnsi="Arial" w:cs="Arial"/>
          <w:snapToGrid/>
          <w:sz w:val="24"/>
          <w:szCs w:val="24"/>
        </w:rPr>
        <w:t xml:space="preserve">Direct the Department of Economic Opportunity (DEO), in collaboration with the Chief Executive </w:t>
      </w:r>
      <w:proofErr w:type="spellStart"/>
      <w:r w:rsidRPr="00FD0A21">
        <w:rPr>
          <w:rFonts w:ascii="Arial" w:eastAsia="Arial" w:hAnsi="Arial" w:cs="Arial"/>
          <w:snapToGrid/>
          <w:sz w:val="24"/>
          <w:szCs w:val="24"/>
        </w:rPr>
        <w:t>Office</w:t>
      </w:r>
      <w:proofErr w:type="spellEnd"/>
      <w:r w:rsidRPr="00FD0A21">
        <w:rPr>
          <w:rFonts w:ascii="Arial" w:eastAsia="Arial" w:hAnsi="Arial" w:cs="Arial"/>
          <w:snapToGrid/>
          <w:sz w:val="24"/>
          <w:szCs w:val="24"/>
        </w:rPr>
        <w:t xml:space="preserve"> (CEO), and to the extent feasible, the City of Los Angeles and other local municipalities and agencies, to coordinate government funded workforce relief initiatives related to the January 2025 Windstorm and Critical Fire Events.  </w:t>
      </w:r>
    </w:p>
    <w:p w14:paraId="5408300F" w14:textId="3C8CB73C" w:rsidR="0007273C" w:rsidRPr="00FD0A21" w:rsidRDefault="0007273C" w:rsidP="0007273C">
      <w:pPr>
        <w:pStyle w:val="ListParagraph"/>
        <w:numPr>
          <w:ilvl w:val="0"/>
          <w:numId w:val="5"/>
        </w:numPr>
        <w:autoSpaceDE w:val="0"/>
        <w:autoSpaceDN w:val="0"/>
        <w:rPr>
          <w:rFonts w:ascii="Arial" w:eastAsia="Arial" w:hAnsi="Arial" w:cs="Arial"/>
          <w:snapToGrid/>
          <w:sz w:val="24"/>
          <w:szCs w:val="24"/>
        </w:rPr>
      </w:pPr>
      <w:r w:rsidRPr="00FD0A21">
        <w:rPr>
          <w:rFonts w:ascii="Arial" w:eastAsia="Arial" w:hAnsi="Arial" w:cs="Arial"/>
          <w:snapToGrid/>
          <w:sz w:val="24"/>
          <w:szCs w:val="24"/>
        </w:rPr>
        <w:t>Direct DEO, in partnership with relevant County departments and leveraging their network of America’s Job Centers of California and Community Based Organizations, to increase awareness and access to existing unemployment insurance and disaster unemployment assistance and other critical resources for workers who have lost wages due to the fire disaster and its impacts, prioritizing workers with the highest socioeconomic need.</w:t>
      </w:r>
    </w:p>
    <w:p w14:paraId="592883D1" w14:textId="53FB2AD4" w:rsidR="0007273C" w:rsidRPr="00FD0A21" w:rsidRDefault="0007273C" w:rsidP="0007273C">
      <w:pPr>
        <w:pStyle w:val="ListParagraph"/>
        <w:numPr>
          <w:ilvl w:val="0"/>
          <w:numId w:val="2"/>
        </w:numPr>
        <w:autoSpaceDE w:val="0"/>
        <w:autoSpaceDN w:val="0"/>
        <w:rPr>
          <w:rFonts w:ascii="Arial" w:eastAsia="Arial" w:hAnsi="Arial" w:cs="Arial"/>
          <w:snapToGrid/>
          <w:sz w:val="24"/>
          <w:szCs w:val="24"/>
        </w:rPr>
      </w:pPr>
      <w:r w:rsidRPr="00FD0A21">
        <w:rPr>
          <w:rFonts w:ascii="Arial" w:eastAsia="Arial" w:hAnsi="Arial" w:cs="Arial"/>
          <w:snapToGrid/>
          <w:sz w:val="24"/>
          <w:szCs w:val="24"/>
        </w:rPr>
        <w:t xml:space="preserve">Direct DEO and DCBA in coordination with federal, state, and local partners and key stakeholders, to conduct a culturally competent and linguistically appropriate education and outreach campaign to those in the County affected by the fires to raise awareness about available relief resources and facilitate access to funds for eligible victims, businesses, and workers. </w:t>
      </w:r>
    </w:p>
    <w:p w14:paraId="0255D700" w14:textId="77777777" w:rsidR="0007273C" w:rsidRPr="00FD0A21" w:rsidRDefault="0007273C" w:rsidP="0007273C">
      <w:pPr>
        <w:pStyle w:val="ListParagraph"/>
        <w:numPr>
          <w:ilvl w:val="0"/>
          <w:numId w:val="2"/>
        </w:numPr>
        <w:autoSpaceDE w:val="0"/>
        <w:autoSpaceDN w:val="0"/>
        <w:rPr>
          <w:rFonts w:ascii="Arial" w:eastAsia="Arial" w:hAnsi="Arial" w:cs="Arial"/>
          <w:snapToGrid/>
          <w:sz w:val="24"/>
          <w:szCs w:val="24"/>
        </w:rPr>
      </w:pPr>
      <w:r w:rsidRPr="00FD0A21">
        <w:rPr>
          <w:rFonts w:ascii="Arial" w:eastAsia="Arial" w:hAnsi="Arial" w:cs="Arial"/>
          <w:snapToGrid/>
          <w:sz w:val="24"/>
          <w:szCs w:val="24"/>
        </w:rPr>
        <w:t>Recommend that the Los Angeles County Office of Education work with affected school districts to coordinate the continuation of education for students whose schools have been damaged or destroyed or who have been displaced by this emergency, provide coordination and support for transportation needs for displaced students, and provide coordination and support to rebuild or repair impacted schools.  </w:t>
      </w:r>
    </w:p>
    <w:p w14:paraId="3225C7F5" w14:textId="77777777" w:rsidR="0007273C" w:rsidRPr="0007273C" w:rsidRDefault="0007273C" w:rsidP="0007273C">
      <w:pPr>
        <w:autoSpaceDE w:val="0"/>
        <w:autoSpaceDN w:val="0"/>
        <w:rPr>
          <w:rFonts w:ascii="Arial" w:eastAsia="Arial" w:hAnsi="Arial" w:cs="Arial"/>
          <w:snapToGrid/>
          <w:sz w:val="24"/>
          <w:szCs w:val="24"/>
          <w:highlight w:val="yellow"/>
        </w:rPr>
      </w:pPr>
    </w:p>
    <w:p w14:paraId="6E74DB3E" w14:textId="77777777" w:rsidR="0007273C" w:rsidRPr="0007273C" w:rsidRDefault="0007273C" w:rsidP="0007273C">
      <w:pPr>
        <w:autoSpaceDE w:val="0"/>
        <w:autoSpaceDN w:val="0"/>
        <w:rPr>
          <w:rFonts w:ascii="Arial" w:eastAsia="Arial" w:hAnsi="Arial" w:cs="Arial"/>
          <w:snapToGrid/>
          <w:sz w:val="24"/>
          <w:szCs w:val="24"/>
          <w:highlight w:val="yellow"/>
        </w:rPr>
      </w:pPr>
    </w:p>
    <w:p w14:paraId="254ACAB7" w14:textId="77777777" w:rsidR="0007273C" w:rsidRPr="0007273C" w:rsidRDefault="0007273C" w:rsidP="0007273C">
      <w:pPr>
        <w:autoSpaceDE w:val="0"/>
        <w:autoSpaceDN w:val="0"/>
        <w:jc w:val="center"/>
        <w:rPr>
          <w:rFonts w:ascii="Arial" w:eastAsia="Arial" w:hAnsi="Arial" w:cs="Arial"/>
          <w:snapToGrid/>
          <w:sz w:val="24"/>
          <w:szCs w:val="24"/>
        </w:rPr>
      </w:pPr>
      <w:r w:rsidRPr="0007273C">
        <w:rPr>
          <w:rFonts w:ascii="Arial" w:eastAsia="Arial" w:hAnsi="Arial" w:cs="Arial"/>
          <w:snapToGrid/>
          <w:spacing w:val="-10"/>
          <w:sz w:val="24"/>
          <w:szCs w:val="24"/>
        </w:rPr>
        <w:t>#</w:t>
      </w:r>
      <w:r w:rsidRPr="0007273C">
        <w:rPr>
          <w:rFonts w:ascii="Arial" w:eastAsia="Arial" w:hAnsi="Arial" w:cs="Arial"/>
          <w:snapToGrid/>
          <w:sz w:val="24"/>
          <w:szCs w:val="24"/>
        </w:rPr>
        <w:tab/>
      </w:r>
      <w:r w:rsidRPr="0007273C">
        <w:rPr>
          <w:rFonts w:ascii="Arial" w:eastAsia="Arial" w:hAnsi="Arial" w:cs="Arial"/>
          <w:snapToGrid/>
          <w:spacing w:val="-10"/>
          <w:sz w:val="24"/>
          <w:szCs w:val="24"/>
        </w:rPr>
        <w:t>#</w:t>
      </w:r>
      <w:r w:rsidRPr="0007273C">
        <w:rPr>
          <w:rFonts w:ascii="Arial" w:eastAsia="Arial" w:hAnsi="Arial" w:cs="Arial"/>
          <w:snapToGrid/>
          <w:sz w:val="24"/>
          <w:szCs w:val="24"/>
        </w:rPr>
        <w:tab/>
        <w:t>#</w:t>
      </w:r>
    </w:p>
    <w:p w14:paraId="03F434D8" w14:textId="77777777" w:rsidR="0007273C" w:rsidRPr="0007273C" w:rsidRDefault="0007273C" w:rsidP="0007273C">
      <w:pPr>
        <w:tabs>
          <w:tab w:val="left" w:pos="720"/>
          <w:tab w:val="right" w:pos="9360"/>
        </w:tabs>
        <w:suppressAutoHyphens/>
        <w:rPr>
          <w:rFonts w:ascii="Arial" w:hAnsi="Arial"/>
          <w:sz w:val="24"/>
          <w:szCs w:val="24"/>
        </w:rPr>
      </w:pPr>
    </w:p>
    <w:p w14:paraId="5BF219B0" w14:textId="77777777" w:rsidR="0007273C" w:rsidRPr="0007273C" w:rsidRDefault="0007273C" w:rsidP="0007273C">
      <w:pPr>
        <w:tabs>
          <w:tab w:val="left" w:pos="720"/>
          <w:tab w:val="right" w:pos="9360"/>
        </w:tabs>
        <w:suppressAutoHyphens/>
        <w:rPr>
          <w:rFonts w:ascii="Arial" w:hAnsi="Arial"/>
          <w:sz w:val="24"/>
          <w:szCs w:val="24"/>
        </w:rPr>
      </w:pPr>
    </w:p>
    <w:p w14:paraId="4A29D7B2" w14:textId="3D7A8A03" w:rsidR="00DD1241" w:rsidRPr="00FD0A21" w:rsidRDefault="0007273C" w:rsidP="00FD0A21">
      <w:pPr>
        <w:tabs>
          <w:tab w:val="left" w:pos="720"/>
          <w:tab w:val="right" w:pos="9360"/>
        </w:tabs>
        <w:suppressAutoHyphens/>
        <w:rPr>
          <w:rFonts w:ascii="Arial" w:hAnsi="Arial"/>
          <w:sz w:val="24"/>
          <w:szCs w:val="24"/>
        </w:rPr>
      </w:pPr>
      <w:proofErr w:type="spellStart"/>
      <w:r w:rsidRPr="0007273C">
        <w:rPr>
          <w:rFonts w:ascii="Arial" w:hAnsi="Arial"/>
          <w:sz w:val="24"/>
          <w:szCs w:val="24"/>
        </w:rPr>
        <w:t>KB:mv</w:t>
      </w:r>
      <w:proofErr w:type="spellEnd"/>
    </w:p>
    <w:sectPr w:rsidR="00DD1241" w:rsidRPr="00FD0A21" w:rsidSect="0007273C">
      <w:footerReference w:type="first" r:id="rId11"/>
      <w:endnotePr>
        <w:numFmt w:val="decimal"/>
      </w:endnotePr>
      <w:pgSz w:w="12240" w:h="15840" w:code="1"/>
      <w:pgMar w:top="1260" w:right="1440" w:bottom="720" w:left="1440" w:header="1440" w:footer="47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DFE8" w14:textId="77777777" w:rsidR="00556EAA" w:rsidRDefault="00556EAA">
      <w:pPr>
        <w:spacing w:line="20" w:lineRule="exact"/>
        <w:rPr>
          <w:sz w:val="24"/>
        </w:rPr>
      </w:pPr>
    </w:p>
  </w:endnote>
  <w:endnote w:type="continuationSeparator" w:id="0">
    <w:p w14:paraId="20E9B093" w14:textId="77777777" w:rsidR="00556EAA" w:rsidRDefault="00556EAA">
      <w:r>
        <w:rPr>
          <w:sz w:val="24"/>
        </w:rPr>
        <w:t xml:space="preserve"> </w:t>
      </w:r>
    </w:p>
  </w:endnote>
  <w:endnote w:type="continuationNotice" w:id="1">
    <w:p w14:paraId="4DF2BE7A" w14:textId="77777777" w:rsidR="00556EAA" w:rsidRDefault="00556EA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36D7" w14:textId="77777777" w:rsidR="0007554A" w:rsidRDefault="0007554A">
    <w:pPr>
      <w:pStyle w:val="Footer"/>
      <w:tabs>
        <w:tab w:val="clear" w:pos="8640"/>
        <w:tab w:val="center" w:pos="7380"/>
      </w:tabs>
      <w:rPr>
        <w:sz w:val="10"/>
      </w:rPr>
    </w:pPr>
    <w:r>
      <w:tab/>
    </w:r>
  </w:p>
  <w:p w14:paraId="3ACCC84C" w14:textId="77777777" w:rsidR="0007554A" w:rsidRDefault="0007554A">
    <w:pPr>
      <w:pStyle w:val="Footer"/>
      <w:tabs>
        <w:tab w:val="clear" w:pos="8640"/>
        <w:tab w:val="left" w:pos="5760"/>
        <w:tab w:val="center" w:pos="7380"/>
      </w:tabs>
      <w:rPr>
        <w:rFonts w:ascii="Arial" w:hAnsi="Arial"/>
        <w:sz w:val="24"/>
        <w:u w:val="single"/>
      </w:rPr>
    </w:pPr>
    <w:r>
      <w:rPr>
        <w:rFonts w:ascii="Arial" w:hAnsi="Arial"/>
        <w:sz w:val="24"/>
      </w:rPr>
      <w:tab/>
    </w:r>
    <w:r>
      <w:rPr>
        <w:rFonts w:ascii="Arial" w:hAnsi="Arial"/>
        <w:sz w:val="24"/>
      </w:rPr>
      <w:tab/>
    </w:r>
    <w:r>
      <w:rPr>
        <w:rFonts w:ascii="Arial" w:hAnsi="Arial"/>
        <w:sz w:val="24"/>
      </w:rPr>
      <w:tab/>
    </w:r>
    <w:r>
      <w:rPr>
        <w:rFonts w:ascii="Arial" w:hAnsi="Arial"/>
        <w:sz w:val="24"/>
        <w:u w:val="single"/>
      </w:rPr>
      <w:t>MOTION</w:t>
    </w:r>
  </w:p>
  <w:p w14:paraId="5D2CDE8E" w14:textId="77777777" w:rsidR="0007554A" w:rsidRDefault="0007554A">
    <w:pPr>
      <w:pStyle w:val="Footer"/>
      <w:tabs>
        <w:tab w:val="left" w:pos="5760"/>
      </w:tabs>
      <w:rPr>
        <w:rFonts w:ascii="Arial" w:hAnsi="Arial"/>
        <w:sz w:val="24"/>
      </w:rPr>
    </w:pPr>
  </w:p>
  <w:p w14:paraId="1D62CA59" w14:textId="77777777" w:rsidR="0007554A" w:rsidRDefault="0007554A">
    <w:pPr>
      <w:pStyle w:val="Footer"/>
      <w:tabs>
        <w:tab w:val="clear" w:pos="4320"/>
        <w:tab w:val="left" w:pos="3780"/>
        <w:tab w:val="left" w:pos="5760"/>
      </w:tabs>
      <w:spacing w:line="480" w:lineRule="auto"/>
      <w:rPr>
        <w:rFonts w:ascii="Arial" w:hAnsi="Arial"/>
        <w:sz w:val="24"/>
      </w:rPr>
    </w:pPr>
    <w:r>
      <w:rPr>
        <w:rFonts w:ascii="Arial" w:hAnsi="Arial"/>
        <w:sz w:val="24"/>
      </w:rPr>
      <w:tab/>
    </w:r>
    <w:r w:rsidR="00F054FB">
      <w:rPr>
        <w:rFonts w:ascii="Arial" w:hAnsi="Arial"/>
        <w:sz w:val="24"/>
      </w:rPr>
      <w:t>SOLIS</w:t>
    </w:r>
    <w:r w:rsidR="00862E5D">
      <w:rPr>
        <w:rFonts w:ascii="Arial" w:hAnsi="Arial"/>
        <w:sz w:val="24"/>
      </w:rPr>
      <w:t xml:space="preserve"> </w:t>
    </w:r>
    <w:r w:rsidR="00862E5D">
      <w:rPr>
        <w:rFonts w:ascii="Arial" w:hAnsi="Arial"/>
        <w:sz w:val="24"/>
      </w:rPr>
      <w:tab/>
    </w:r>
    <w:r>
      <w:rPr>
        <w:rFonts w:ascii="Arial" w:hAnsi="Arial"/>
        <w:sz w:val="24"/>
      </w:rPr>
      <w:t>__________________________</w:t>
    </w:r>
    <w:r>
      <w:rPr>
        <w:rFonts w:ascii="Arial" w:hAnsi="Arial"/>
        <w:sz w:val="24"/>
      </w:rPr>
      <w:tab/>
    </w:r>
  </w:p>
  <w:p w14:paraId="71F98D39" w14:textId="77777777" w:rsidR="0007554A" w:rsidRDefault="0007554A">
    <w:pPr>
      <w:pStyle w:val="Footer"/>
      <w:tabs>
        <w:tab w:val="clear" w:pos="4320"/>
        <w:tab w:val="left" w:pos="3780"/>
        <w:tab w:val="left" w:pos="5760"/>
      </w:tabs>
      <w:spacing w:line="480" w:lineRule="auto"/>
      <w:rPr>
        <w:rFonts w:ascii="Arial" w:hAnsi="Arial"/>
        <w:sz w:val="24"/>
      </w:rPr>
    </w:pPr>
    <w:r>
      <w:rPr>
        <w:rFonts w:ascii="Arial" w:hAnsi="Arial"/>
        <w:sz w:val="24"/>
      </w:rPr>
      <w:tab/>
    </w:r>
    <w:r w:rsidR="008279BD">
      <w:rPr>
        <w:rFonts w:ascii="Arial" w:hAnsi="Arial"/>
        <w:sz w:val="24"/>
      </w:rPr>
      <w:t>MITCHELL</w:t>
    </w:r>
    <w:r>
      <w:rPr>
        <w:rFonts w:ascii="Arial" w:hAnsi="Arial"/>
        <w:sz w:val="24"/>
      </w:rPr>
      <w:tab/>
      <w:t>__________________________</w:t>
    </w:r>
  </w:p>
  <w:p w14:paraId="0DABBC32" w14:textId="77777777" w:rsidR="0007554A" w:rsidRDefault="0007554A">
    <w:pPr>
      <w:pStyle w:val="Footer"/>
      <w:tabs>
        <w:tab w:val="clear" w:pos="4320"/>
        <w:tab w:val="left" w:pos="3780"/>
        <w:tab w:val="left" w:pos="5760"/>
      </w:tabs>
      <w:spacing w:line="480" w:lineRule="auto"/>
      <w:rPr>
        <w:rFonts w:ascii="Arial" w:hAnsi="Arial"/>
        <w:sz w:val="24"/>
      </w:rPr>
    </w:pPr>
    <w:r>
      <w:rPr>
        <w:rFonts w:ascii="Arial" w:hAnsi="Arial"/>
        <w:sz w:val="24"/>
      </w:rPr>
      <w:tab/>
    </w:r>
    <w:r w:rsidR="002E386C">
      <w:rPr>
        <w:rFonts w:ascii="Arial" w:hAnsi="Arial"/>
        <w:sz w:val="24"/>
      </w:rPr>
      <w:t>HORVATH</w:t>
    </w:r>
    <w:r>
      <w:rPr>
        <w:rFonts w:ascii="Arial" w:hAnsi="Arial"/>
        <w:sz w:val="24"/>
      </w:rPr>
      <w:tab/>
      <w:t>__________________________</w:t>
    </w:r>
  </w:p>
  <w:p w14:paraId="105F80A4" w14:textId="77777777" w:rsidR="0007554A" w:rsidRDefault="0007554A">
    <w:pPr>
      <w:pStyle w:val="Footer"/>
      <w:tabs>
        <w:tab w:val="clear" w:pos="4320"/>
        <w:tab w:val="left" w:pos="3780"/>
        <w:tab w:val="left" w:pos="5760"/>
      </w:tabs>
      <w:spacing w:line="480" w:lineRule="auto"/>
      <w:rPr>
        <w:rFonts w:ascii="Arial" w:hAnsi="Arial"/>
        <w:sz w:val="24"/>
      </w:rPr>
    </w:pPr>
    <w:r>
      <w:rPr>
        <w:rFonts w:ascii="Arial" w:hAnsi="Arial"/>
        <w:sz w:val="24"/>
      </w:rPr>
      <w:tab/>
    </w:r>
    <w:r w:rsidR="002E386C">
      <w:rPr>
        <w:rFonts w:ascii="Arial" w:hAnsi="Arial"/>
        <w:sz w:val="24"/>
      </w:rPr>
      <w:t>HAHN</w:t>
    </w:r>
    <w:r>
      <w:rPr>
        <w:rFonts w:ascii="Arial" w:hAnsi="Arial"/>
        <w:sz w:val="24"/>
      </w:rPr>
      <w:tab/>
      <w:t>__________________________</w:t>
    </w:r>
  </w:p>
  <w:p w14:paraId="3AD6C914" w14:textId="77777777" w:rsidR="0007554A" w:rsidRDefault="0007554A">
    <w:pPr>
      <w:pStyle w:val="Footer"/>
      <w:tabs>
        <w:tab w:val="clear" w:pos="4320"/>
        <w:tab w:val="left" w:pos="3780"/>
        <w:tab w:val="left" w:pos="5760"/>
      </w:tabs>
      <w:spacing w:line="480" w:lineRule="auto"/>
      <w:rPr>
        <w:rFonts w:ascii="Arial" w:hAnsi="Arial"/>
        <w:sz w:val="24"/>
      </w:rPr>
    </w:pPr>
    <w:r>
      <w:rPr>
        <w:rFonts w:ascii="Arial" w:hAnsi="Arial"/>
        <w:sz w:val="24"/>
      </w:rPr>
      <w:tab/>
    </w:r>
    <w:r w:rsidR="002E386C">
      <w:rPr>
        <w:rFonts w:ascii="Arial" w:hAnsi="Arial"/>
        <w:sz w:val="24"/>
      </w:rPr>
      <w:t>BARGER</w:t>
    </w:r>
    <w:r w:rsidR="00862E5D">
      <w:rPr>
        <w:rFonts w:ascii="Arial" w:hAnsi="Arial"/>
        <w:sz w:val="24"/>
      </w:rPr>
      <w:tab/>
    </w:r>
    <w:r>
      <w:rPr>
        <w:rFonts w:ascii="Arial" w:hAnsi="Arial"/>
        <w:sz w:val="24"/>
      </w:rPr>
      <w:tab/>
      <w:t>__________________________</w:t>
    </w:r>
  </w:p>
  <w:p w14:paraId="5CECD244" w14:textId="77777777" w:rsidR="0007554A" w:rsidRDefault="0007554A">
    <w:pPr>
      <w:tabs>
        <w:tab w:val="left" w:pos="5760"/>
      </w:tabs>
      <w:spacing w:before="140" w:line="100" w:lineRule="exact"/>
      <w:rPr>
        <w:sz w:val="10"/>
      </w:rPr>
    </w:pPr>
  </w:p>
  <w:p w14:paraId="044B57EB" w14:textId="77777777" w:rsidR="0007554A" w:rsidRDefault="0007554A">
    <w:pPr>
      <w:pStyle w:val="Footer"/>
      <w:tabs>
        <w:tab w:val="left" w:pos="5760"/>
      </w:tabs>
    </w:pPr>
  </w:p>
  <w:p w14:paraId="59788459" w14:textId="77777777" w:rsidR="0007554A" w:rsidRDefault="0007554A">
    <w:pPr>
      <w:pStyle w:val="Footer"/>
      <w:tabs>
        <w:tab w:val="left" w:pos="57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6E1B" w14:textId="77777777" w:rsidR="00556EAA" w:rsidRDefault="00556EAA">
      <w:r>
        <w:rPr>
          <w:sz w:val="24"/>
        </w:rPr>
        <w:separator/>
      </w:r>
    </w:p>
  </w:footnote>
  <w:footnote w:type="continuationSeparator" w:id="0">
    <w:p w14:paraId="303CA361" w14:textId="77777777" w:rsidR="00556EAA" w:rsidRDefault="0055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1E6"/>
    <w:multiLevelType w:val="hybridMultilevel"/>
    <w:tmpl w:val="0FB4E7CE"/>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4D7A71"/>
    <w:multiLevelType w:val="hybridMultilevel"/>
    <w:tmpl w:val="768A2622"/>
    <w:lvl w:ilvl="0" w:tplc="92065D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5A54"/>
    <w:multiLevelType w:val="hybridMultilevel"/>
    <w:tmpl w:val="4CDABE64"/>
    <w:lvl w:ilvl="0" w:tplc="92065D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0D7E90"/>
    <w:multiLevelType w:val="hybridMultilevel"/>
    <w:tmpl w:val="490E348C"/>
    <w:lvl w:ilvl="0" w:tplc="523E6BD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11877"/>
    <w:multiLevelType w:val="hybridMultilevel"/>
    <w:tmpl w:val="60B0A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0994">
    <w:abstractNumId w:val="4"/>
  </w:num>
  <w:num w:numId="2" w16cid:durableId="294335695">
    <w:abstractNumId w:val="3"/>
  </w:num>
  <w:num w:numId="3" w16cid:durableId="1129665981">
    <w:abstractNumId w:val="0"/>
  </w:num>
  <w:num w:numId="4" w16cid:durableId="751513193">
    <w:abstractNumId w:val="1"/>
  </w:num>
  <w:num w:numId="5" w16cid:durableId="2044861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3C"/>
    <w:rsid w:val="000418D4"/>
    <w:rsid w:val="00063697"/>
    <w:rsid w:val="0007273C"/>
    <w:rsid w:val="0007554A"/>
    <w:rsid w:val="000A1155"/>
    <w:rsid w:val="00107835"/>
    <w:rsid w:val="00133AD6"/>
    <w:rsid w:val="00181E8A"/>
    <w:rsid w:val="001A0E0D"/>
    <w:rsid w:val="001A34F0"/>
    <w:rsid w:val="001F49DB"/>
    <w:rsid w:val="002511CA"/>
    <w:rsid w:val="002A2FF5"/>
    <w:rsid w:val="002D329E"/>
    <w:rsid w:val="002E386C"/>
    <w:rsid w:val="00316396"/>
    <w:rsid w:val="0034645B"/>
    <w:rsid w:val="00353115"/>
    <w:rsid w:val="00377FBA"/>
    <w:rsid w:val="003B2ACF"/>
    <w:rsid w:val="003D6B81"/>
    <w:rsid w:val="00442BE6"/>
    <w:rsid w:val="00452E18"/>
    <w:rsid w:val="004B39DD"/>
    <w:rsid w:val="005117EE"/>
    <w:rsid w:val="00556EAA"/>
    <w:rsid w:val="005D517C"/>
    <w:rsid w:val="005F7237"/>
    <w:rsid w:val="00625412"/>
    <w:rsid w:val="0069713D"/>
    <w:rsid w:val="00714851"/>
    <w:rsid w:val="007A2B90"/>
    <w:rsid w:val="007A49FA"/>
    <w:rsid w:val="007D1944"/>
    <w:rsid w:val="008279BD"/>
    <w:rsid w:val="00833A15"/>
    <w:rsid w:val="00862E5D"/>
    <w:rsid w:val="00872F9E"/>
    <w:rsid w:val="008E28BF"/>
    <w:rsid w:val="008E77FC"/>
    <w:rsid w:val="00975254"/>
    <w:rsid w:val="00A578B7"/>
    <w:rsid w:val="00AB6A05"/>
    <w:rsid w:val="00B575D4"/>
    <w:rsid w:val="00B966D1"/>
    <w:rsid w:val="00BC6699"/>
    <w:rsid w:val="00CC557F"/>
    <w:rsid w:val="00DA2939"/>
    <w:rsid w:val="00DD1241"/>
    <w:rsid w:val="00DF6D82"/>
    <w:rsid w:val="00E12D47"/>
    <w:rsid w:val="00E30DB6"/>
    <w:rsid w:val="00E33D5F"/>
    <w:rsid w:val="00E77167"/>
    <w:rsid w:val="00EB14F5"/>
    <w:rsid w:val="00EF4D24"/>
    <w:rsid w:val="00F054FB"/>
    <w:rsid w:val="00FC5E1B"/>
    <w:rsid w:val="00FD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5F05A"/>
  <w15:docId w15:val="{970A5796-7487-455E-97CE-9530FA9A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72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recovery.lacounty.gov/"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uquett\Los%20Angeles%20County%20Board%20of%20Supervisors\SD5-BoardOps%20-%20Board%20Ops%20Documents\Templates\5DS%20DOUBLEMOTION%20WITH%20CATEGORIES_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6a_or3 xmlns="6dd2ced0-36ba-4989-8bab-55b48b134c42" xsi:nil="true"/>
    <_x0077_a87 xmlns="6dd2ced0-36ba-4989-8bab-55b48b134c42" xsi:nil="true"/>
    <_ip_UnifiedCompliancePolicyProperties xmlns="http://schemas.microsoft.com/sharepoint/v3" xsi:nil="true"/>
    <lcf76f155ced4ddcb4097134ff3c332f xmlns="6dd2ced0-36ba-4989-8bab-55b48b134c42">
      <Terms xmlns="http://schemas.microsoft.com/office/infopath/2007/PartnerControls"/>
    </lcf76f155ced4ddcb4097134ff3c332f>
    <cyfk xmlns="6dd2ced0-36ba-4989-8bab-55b48b134c42" xsi:nil="true"/>
    <TaxCatchAll xmlns="72e8d6c0-3d0e-49d2-94d0-37a1e6d974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E4B136492A7D4B9F4437197327A7C2" ma:contentTypeVersion="19" ma:contentTypeDescription="Create a new document." ma:contentTypeScope="" ma:versionID="b3ad612f4a6d7dfa10aa11bc3ea200b6">
  <xsd:schema xmlns:xsd="http://www.w3.org/2001/XMLSchema" xmlns:xs="http://www.w3.org/2001/XMLSchema" xmlns:p="http://schemas.microsoft.com/office/2006/metadata/properties" xmlns:ns1="http://schemas.microsoft.com/sharepoint/v3" xmlns:ns2="6dd2ced0-36ba-4989-8bab-55b48b134c42" xmlns:ns3="72e8d6c0-3d0e-49d2-94d0-37a1e6d97478" targetNamespace="http://schemas.microsoft.com/office/2006/metadata/properties" ma:root="true" ma:fieldsID="bdd09e24b04d62ac8ce337c18418a37f" ns1:_="" ns2:_="" ns3:_="">
    <xsd:import namespace="http://schemas.microsoft.com/sharepoint/v3"/>
    <xsd:import namespace="6dd2ced0-36ba-4989-8bab-55b48b134c42"/>
    <xsd:import namespace="72e8d6c0-3d0e-49d2-94d0-37a1e6d97478"/>
    <xsd:element name="properties">
      <xsd:complexType>
        <xsd:sequence>
          <xsd:element name="documentManagement">
            <xsd:complexType>
              <xsd:all>
                <xsd:element ref="ns2:MediaServiceMetadata" minOccurs="0"/>
                <xsd:element ref="ns2:MediaServiceFastMetadata" minOccurs="0"/>
                <xsd:element ref="ns2:cyfk" minOccurs="0"/>
                <xsd:element ref="ns2:_x006a_or3" minOccurs="0"/>
                <xsd:element ref="ns2:_x0077_a87"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2ced0-36ba-4989-8bab-55b48b134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yfk" ma:index="10" nillable="true" ma:displayName="Assigned Deputy" ma:internalName="cyfk">
      <xsd:simpleType>
        <xsd:restriction base="dms:Text"/>
      </xsd:simpleType>
    </xsd:element>
    <xsd:element name="_x006a_or3" ma:index="11" nillable="true" ma:displayName="Department" ma:internalName="_x006a_or3">
      <xsd:simpleType>
        <xsd:restriction base="dms:Text"/>
      </xsd:simpleType>
    </xsd:element>
    <xsd:element name="_x0077_a87" ma:index="12" nillable="true" ma:displayName="Notes" ma:format="Dropdown" ma:internalName="_x0077_a87">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3626f5-3ecc-4155-b1f9-c34d0f6c3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8d6c0-3d0e-49d2-94d0-37a1e6d974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14821d-0896-4092-9320-849a6e77eec2}" ma:internalName="TaxCatchAll" ma:showField="CatchAllData" ma:web="72e8d6c0-3d0e-49d2-94d0-37a1e6d97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C703A-8C55-4F42-B37D-ADC0D1FE393E}">
  <ds:schemaRefs>
    <ds:schemaRef ds:uri="http://schemas.microsoft.com/sharepoint/v3/contenttype/forms"/>
  </ds:schemaRefs>
</ds:datastoreItem>
</file>

<file path=customXml/itemProps2.xml><?xml version="1.0" encoding="utf-8"?>
<ds:datastoreItem xmlns:ds="http://schemas.openxmlformats.org/officeDocument/2006/customXml" ds:itemID="{5DC661C5-E75B-413D-BD9F-4A3BFF867277}">
  <ds:schemaRefs>
    <ds:schemaRef ds:uri="http://schemas.microsoft.com/office/2006/metadata/properties"/>
    <ds:schemaRef ds:uri="http://schemas.microsoft.com/office/infopath/2007/PartnerControls"/>
    <ds:schemaRef ds:uri="http://schemas.microsoft.com/sharepoint/v3"/>
    <ds:schemaRef ds:uri="6dd2ced0-36ba-4989-8bab-55b48b134c42"/>
    <ds:schemaRef ds:uri="72e8d6c0-3d0e-49d2-94d0-37a1e6d97478"/>
  </ds:schemaRefs>
</ds:datastoreItem>
</file>

<file path=customXml/itemProps3.xml><?xml version="1.0" encoding="utf-8"?>
<ds:datastoreItem xmlns:ds="http://schemas.openxmlformats.org/officeDocument/2006/customXml" ds:itemID="{FB3F70DE-B93C-45B5-B47D-EDD1FC5A0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d2ced0-36ba-4989-8bab-55b48b134c42"/>
    <ds:schemaRef ds:uri="72e8d6c0-3d0e-49d2-94d0-37a1e6d97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5DS DOUBLEMOTION WITH CATEGORIES_2025</Template>
  <TotalTime>0</TotalTime>
  <Pages>4</Pages>
  <Words>1810</Words>
  <Characters>10093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DoubleMotion_2012</vt:lpstr>
    </vt:vector>
  </TitlesOfParts>
  <Company>Board of Supervisors</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DoubleMotion_2012</dc:title>
  <dc:creator>Suquett, Veronica</dc:creator>
  <cp:lastModifiedBy>Landers, Catherine</cp:lastModifiedBy>
  <cp:revision>2</cp:revision>
  <cp:lastPrinted>2004-05-11T01:14:00Z</cp:lastPrinted>
  <dcterms:created xsi:type="dcterms:W3CDTF">2025-01-14T23:07:00Z</dcterms:created>
  <dcterms:modified xsi:type="dcterms:W3CDTF">2025-01-14T23:07:00Z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0x010100CFE4B136492A7D4B9F4437197327A7C2</vt:lpwstr>
  </property>
</Properties>
</file>